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29EB8" w14:textId="77777777" w:rsidR="002047D0" w:rsidRPr="00882A07" w:rsidRDefault="002047D0" w:rsidP="002047D0">
      <w:pPr>
        <w:jc w:val="center"/>
        <w:rPr>
          <w:rFonts w:ascii="Times New Roman" w:hAnsi="Times New Roman" w:cs="Times New Roman"/>
          <w:b/>
        </w:rPr>
      </w:pPr>
    </w:p>
    <w:p w14:paraId="0342F6FD" w14:textId="77777777" w:rsidR="002047D0" w:rsidRPr="00882A07" w:rsidRDefault="002047D0" w:rsidP="002047D0">
      <w:pPr>
        <w:jc w:val="center"/>
        <w:rPr>
          <w:rFonts w:ascii="Times New Roman" w:hAnsi="Times New Roman" w:cs="Times New Roman"/>
          <w:b/>
        </w:rPr>
      </w:pPr>
    </w:p>
    <w:p w14:paraId="08236079" w14:textId="77777777" w:rsidR="002047D0" w:rsidRPr="00882A07" w:rsidRDefault="002047D0" w:rsidP="002047D0">
      <w:pPr>
        <w:jc w:val="center"/>
        <w:rPr>
          <w:rFonts w:ascii="Times New Roman" w:hAnsi="Times New Roman" w:cs="Times New Roman"/>
          <w:b/>
        </w:rPr>
      </w:pPr>
    </w:p>
    <w:p w14:paraId="3D3D7CE8" w14:textId="3B09F5B1" w:rsidR="002047D0" w:rsidRPr="00882A07" w:rsidRDefault="002047D0" w:rsidP="002047D0">
      <w:pPr>
        <w:jc w:val="center"/>
        <w:rPr>
          <w:rFonts w:ascii="Times New Roman" w:hAnsi="Times New Roman" w:cs="Times New Roman"/>
          <w:b/>
        </w:rPr>
      </w:pPr>
      <w:r w:rsidRPr="00882A07">
        <w:rPr>
          <w:rFonts w:ascii="Times New Roman" w:hAnsi="Times New Roman" w:cs="Times New Roman"/>
          <w:b/>
        </w:rPr>
        <w:t>Reading the Bible Again…For the First Time</w:t>
      </w:r>
    </w:p>
    <w:p w14:paraId="7AEDB80E" w14:textId="77777777" w:rsidR="002047D0" w:rsidRPr="00882A07" w:rsidRDefault="002047D0" w:rsidP="002047D0">
      <w:pPr>
        <w:jc w:val="center"/>
        <w:rPr>
          <w:rFonts w:ascii="Times New Roman" w:hAnsi="Times New Roman" w:cs="Times New Roman"/>
          <w:b/>
        </w:rPr>
      </w:pPr>
      <w:r w:rsidRPr="00882A07">
        <w:rPr>
          <w:rFonts w:ascii="Times New Roman" w:hAnsi="Times New Roman" w:cs="Times New Roman"/>
          <w:b/>
        </w:rPr>
        <w:t>(Hermeneutics:  The Science and Art of Biblical Interpretation)</w:t>
      </w:r>
    </w:p>
    <w:p w14:paraId="0CBAE0E2" w14:textId="77777777" w:rsidR="002047D0" w:rsidRPr="00882A07" w:rsidRDefault="002047D0" w:rsidP="002047D0">
      <w:pPr>
        <w:jc w:val="center"/>
        <w:rPr>
          <w:rFonts w:ascii="Times New Roman" w:hAnsi="Times New Roman" w:cs="Times New Roman"/>
          <w:b/>
        </w:rPr>
      </w:pPr>
    </w:p>
    <w:p w14:paraId="7851F1E0" w14:textId="77777777" w:rsidR="002047D0" w:rsidRPr="00882A07" w:rsidRDefault="002047D0" w:rsidP="002047D0">
      <w:pPr>
        <w:jc w:val="center"/>
        <w:rPr>
          <w:rFonts w:ascii="Times New Roman" w:hAnsi="Times New Roman" w:cs="Times New Roman"/>
          <w:b/>
        </w:rPr>
      </w:pPr>
      <w:r w:rsidRPr="00882A07">
        <w:rPr>
          <w:rFonts w:ascii="Times New Roman" w:hAnsi="Times New Roman" w:cs="Times New Roman"/>
          <w:b/>
        </w:rPr>
        <w:t>Gary T. Meadors, Th.D.</w:t>
      </w:r>
    </w:p>
    <w:p w14:paraId="7AB90BEB" w14:textId="77777777" w:rsidR="002047D0" w:rsidRPr="00882A07" w:rsidRDefault="002047D0" w:rsidP="002047D0">
      <w:pPr>
        <w:jc w:val="center"/>
        <w:rPr>
          <w:rFonts w:ascii="Times New Roman" w:hAnsi="Times New Roman" w:cs="Times New Roman"/>
          <w:b/>
        </w:rPr>
      </w:pPr>
      <w:r w:rsidRPr="00882A07">
        <w:rPr>
          <w:rFonts w:ascii="Times New Roman" w:hAnsi="Times New Roman" w:cs="Times New Roman"/>
          <w:b/>
        </w:rPr>
        <w:t>Emeritus Professor of Greek and New Testament</w:t>
      </w:r>
    </w:p>
    <w:p w14:paraId="280B25CB" w14:textId="77777777" w:rsidR="002047D0" w:rsidRPr="00882A07" w:rsidRDefault="002047D0" w:rsidP="002047D0">
      <w:pPr>
        <w:jc w:val="center"/>
        <w:rPr>
          <w:rFonts w:ascii="Times New Roman" w:hAnsi="Times New Roman" w:cs="Times New Roman"/>
          <w:b/>
        </w:rPr>
      </w:pPr>
      <w:r w:rsidRPr="00882A07">
        <w:rPr>
          <w:rFonts w:ascii="Times New Roman" w:hAnsi="Times New Roman" w:cs="Times New Roman"/>
          <w:b/>
        </w:rPr>
        <w:t>Grand Rapids Theological Seminary</w:t>
      </w:r>
    </w:p>
    <w:p w14:paraId="4EB5941E" w14:textId="77777777" w:rsidR="002047D0" w:rsidRPr="00882A07" w:rsidRDefault="001B69B0" w:rsidP="002047D0">
      <w:pPr>
        <w:jc w:val="center"/>
        <w:rPr>
          <w:rStyle w:val="Hyperlink"/>
          <w:rFonts w:ascii="Times New Roman" w:hAnsi="Times New Roman" w:cs="Times New Roman"/>
          <w:b/>
        </w:rPr>
      </w:pPr>
      <w:hyperlink r:id="rId7" w:history="1">
        <w:r w:rsidR="002047D0" w:rsidRPr="00882A07">
          <w:rPr>
            <w:rStyle w:val="Hyperlink"/>
            <w:rFonts w:ascii="Times New Roman" w:hAnsi="Times New Roman" w:cs="Times New Roman"/>
            <w:b/>
          </w:rPr>
          <w:t>www.gmeadors.com</w:t>
        </w:r>
      </w:hyperlink>
    </w:p>
    <w:p w14:paraId="79E75357" w14:textId="77777777" w:rsidR="002047D0" w:rsidRPr="00882A07" w:rsidRDefault="001B69B0" w:rsidP="002047D0">
      <w:pPr>
        <w:jc w:val="center"/>
        <w:rPr>
          <w:rStyle w:val="Hyperlink"/>
          <w:rFonts w:ascii="Times New Roman" w:hAnsi="Times New Roman" w:cs="Times New Roman"/>
          <w:b/>
        </w:rPr>
      </w:pPr>
      <w:hyperlink r:id="rId8" w:history="1">
        <w:r w:rsidR="002047D0" w:rsidRPr="00882A07">
          <w:rPr>
            <w:rStyle w:val="Hyperlink"/>
            <w:rFonts w:ascii="Times New Roman" w:hAnsi="Times New Roman" w:cs="Times New Roman"/>
            <w:b/>
          </w:rPr>
          <w:t>gngmeadors@mac.com</w:t>
        </w:r>
      </w:hyperlink>
    </w:p>
    <w:p w14:paraId="38352410" w14:textId="07D8083C" w:rsidR="003B7837" w:rsidRPr="00882A07" w:rsidRDefault="002047D0" w:rsidP="002047D0">
      <w:pPr>
        <w:jc w:val="center"/>
        <w:rPr>
          <w:rFonts w:ascii="Times New Roman" w:hAnsi="Times New Roman" w:cs="Times New Roman"/>
          <w:b/>
        </w:rPr>
      </w:pPr>
      <w:r w:rsidRPr="00882A07">
        <w:rPr>
          <w:rFonts w:ascii="Times New Roman" w:hAnsi="Times New Roman" w:cs="Times New Roman"/>
          <w:b/>
        </w:rPr>
        <w:t xml:space="preserve">LESSON SEVEN:  Select Issues in Reading the </w:t>
      </w:r>
      <w:r w:rsidR="008C6116" w:rsidRPr="00882A07">
        <w:rPr>
          <w:rFonts w:ascii="Times New Roman" w:hAnsi="Times New Roman" w:cs="Times New Roman"/>
          <w:b/>
        </w:rPr>
        <w:t>Gospels</w:t>
      </w:r>
    </w:p>
    <w:p w14:paraId="3DF185A0" w14:textId="77777777" w:rsidR="00F1551E" w:rsidRDefault="00F1551E" w:rsidP="00477F90">
      <w:pPr>
        <w:tabs>
          <w:tab w:val="center" w:pos="4680"/>
        </w:tabs>
        <w:rPr>
          <w:rFonts w:ascii="Times New Roman" w:hAnsi="Times New Roman" w:cs="Times New Roman"/>
          <w:i/>
          <w:iCs/>
        </w:rPr>
      </w:pPr>
    </w:p>
    <w:p w14:paraId="79BA97BC" w14:textId="30761ADE" w:rsidR="00477F90" w:rsidRPr="00882A07" w:rsidRDefault="00477F90" w:rsidP="00477F90">
      <w:pPr>
        <w:tabs>
          <w:tab w:val="center" w:pos="4680"/>
        </w:tabs>
        <w:rPr>
          <w:rFonts w:ascii="Times New Roman" w:hAnsi="Times New Roman" w:cs="Times New Roman"/>
        </w:rPr>
      </w:pPr>
      <w:r w:rsidRPr="00882A07">
        <w:rPr>
          <w:rFonts w:ascii="Times New Roman" w:hAnsi="Times New Roman" w:cs="Times New Roman"/>
          <w:i/>
          <w:iCs/>
        </w:rPr>
        <w:t>“Those who would dismiss such study [of the Gospels] with a curt, `We would see Jesus’,</w:t>
      </w:r>
    </w:p>
    <w:p w14:paraId="10233315" w14:textId="0C249F4C" w:rsidR="00477F90" w:rsidRPr="00F1551E" w:rsidRDefault="00477F90" w:rsidP="00477F90">
      <w:pPr>
        <w:tabs>
          <w:tab w:val="center" w:pos="4680"/>
        </w:tabs>
        <w:rPr>
          <w:rFonts w:ascii="Times New Roman" w:hAnsi="Times New Roman" w:cs="Times New Roman"/>
          <w:i/>
          <w:iCs/>
        </w:rPr>
      </w:pPr>
      <w:r w:rsidRPr="00882A07">
        <w:rPr>
          <w:rFonts w:ascii="Times New Roman" w:hAnsi="Times New Roman" w:cs="Times New Roman"/>
        </w:rPr>
        <w:tab/>
      </w:r>
      <w:r w:rsidRPr="00882A07">
        <w:rPr>
          <w:rFonts w:ascii="Times New Roman" w:hAnsi="Times New Roman" w:cs="Times New Roman"/>
          <w:i/>
          <w:iCs/>
        </w:rPr>
        <w:t>are simply closing their eyes to the one way in which it is possible</w:t>
      </w:r>
      <w:r w:rsidR="00F1551E">
        <w:rPr>
          <w:rFonts w:ascii="Times New Roman" w:hAnsi="Times New Roman" w:cs="Times New Roman"/>
          <w:i/>
          <w:iCs/>
        </w:rPr>
        <w:t xml:space="preserve"> </w:t>
      </w:r>
      <w:r w:rsidRPr="00882A07">
        <w:rPr>
          <w:rFonts w:ascii="Times New Roman" w:hAnsi="Times New Roman" w:cs="Times New Roman"/>
          <w:i/>
          <w:iCs/>
        </w:rPr>
        <w:t>to see Jesus.”</w:t>
      </w:r>
    </w:p>
    <w:p w14:paraId="316B69EC" w14:textId="77777777" w:rsidR="00477F90" w:rsidRPr="00882A07" w:rsidRDefault="00477F90" w:rsidP="00477F90">
      <w:pPr>
        <w:ind w:firstLine="6480"/>
        <w:rPr>
          <w:rFonts w:ascii="Times New Roman" w:hAnsi="Times New Roman" w:cs="Times New Roman"/>
        </w:rPr>
      </w:pPr>
      <w:r w:rsidRPr="00882A07">
        <w:rPr>
          <w:rFonts w:ascii="Times New Roman" w:hAnsi="Times New Roman" w:cs="Times New Roman"/>
        </w:rPr>
        <w:t xml:space="preserve">E.J. Young                               </w:t>
      </w:r>
    </w:p>
    <w:p w14:paraId="00CB4C8B" w14:textId="77777777" w:rsidR="00477F90" w:rsidRPr="00882A07" w:rsidRDefault="00477F90" w:rsidP="00477F90">
      <w:pPr>
        <w:ind w:firstLine="6480"/>
        <w:rPr>
          <w:rFonts w:ascii="Times New Roman" w:hAnsi="Times New Roman" w:cs="Times New Roman"/>
          <w:i/>
          <w:iCs/>
        </w:rPr>
      </w:pPr>
      <w:r w:rsidRPr="00882A07">
        <w:rPr>
          <w:rFonts w:ascii="Times New Roman" w:hAnsi="Times New Roman" w:cs="Times New Roman"/>
          <w:i/>
          <w:iCs/>
        </w:rPr>
        <w:t>Thy Word is Truth</w:t>
      </w:r>
      <w:r w:rsidRPr="00882A07">
        <w:rPr>
          <w:rFonts w:ascii="Times New Roman" w:hAnsi="Times New Roman" w:cs="Times New Roman"/>
        </w:rPr>
        <w:t xml:space="preserve"> (p. 129</w:t>
      </w:r>
      <w:r>
        <w:rPr>
          <w:rFonts w:ascii="Times New Roman" w:hAnsi="Times New Roman" w:cs="Times New Roman"/>
        </w:rPr>
        <w:t>)</w:t>
      </w:r>
    </w:p>
    <w:p w14:paraId="060824B6" w14:textId="602CD70F" w:rsidR="008C6116" w:rsidRDefault="008C6116" w:rsidP="008C6116">
      <w:pPr>
        <w:rPr>
          <w:rFonts w:ascii="Times New Roman" w:hAnsi="Times New Roman" w:cs="Times New Roman"/>
          <w:b/>
          <w:color w:val="0000FF"/>
          <w:u w:val="single"/>
        </w:rPr>
      </w:pPr>
    </w:p>
    <w:p w14:paraId="33433BB5" w14:textId="77777777" w:rsidR="0073443A" w:rsidRPr="00882A07" w:rsidRDefault="0073443A" w:rsidP="008C6116">
      <w:pPr>
        <w:rPr>
          <w:rFonts w:ascii="Times New Roman" w:hAnsi="Times New Roman" w:cs="Times New Roman"/>
          <w:b/>
          <w:color w:val="0000FF"/>
          <w:u w:val="single"/>
        </w:rPr>
      </w:pPr>
    </w:p>
    <w:p w14:paraId="112839C4" w14:textId="242CBBA8" w:rsidR="008C6116" w:rsidRPr="0024304B" w:rsidRDefault="008C6116" w:rsidP="008C6116">
      <w:pPr>
        <w:pStyle w:val="QuickI"/>
        <w:tabs>
          <w:tab w:val="left" w:pos="-1440"/>
          <w:tab w:val="num" w:pos="720"/>
        </w:tabs>
        <w:rPr>
          <w:b/>
        </w:rPr>
      </w:pPr>
      <w:r w:rsidRPr="0024304B">
        <w:rPr>
          <w:b/>
        </w:rPr>
        <w:t>The Gospels as Literature Within the Flow of Redemptive History</w:t>
      </w:r>
      <w:r w:rsidR="00E114AF">
        <w:rPr>
          <w:b/>
        </w:rPr>
        <w:t xml:space="preserve"> (Historical Context)</w:t>
      </w:r>
    </w:p>
    <w:p w14:paraId="4F3CC595" w14:textId="77777777" w:rsidR="008C6116" w:rsidRPr="00882A07" w:rsidRDefault="008C6116" w:rsidP="008C6116">
      <w:pPr>
        <w:rPr>
          <w:rFonts w:ascii="Times New Roman" w:hAnsi="Times New Roman" w:cs="Times New Roman"/>
        </w:rPr>
      </w:pPr>
    </w:p>
    <w:p w14:paraId="6974B380" w14:textId="622CAA89" w:rsidR="008C6116" w:rsidRDefault="008C6116" w:rsidP="008C6116">
      <w:pPr>
        <w:tabs>
          <w:tab w:val="left" w:pos="-1440"/>
        </w:tabs>
        <w:ind w:left="1440" w:hanging="720"/>
        <w:rPr>
          <w:rFonts w:ascii="Times New Roman" w:hAnsi="Times New Roman" w:cs="Times New Roman"/>
        </w:rPr>
      </w:pPr>
      <w:r w:rsidRPr="00882A07">
        <w:rPr>
          <w:rFonts w:ascii="Times New Roman" w:hAnsi="Times New Roman" w:cs="Times New Roman"/>
        </w:rPr>
        <w:t>A.</w:t>
      </w:r>
      <w:r w:rsidRPr="00882A07">
        <w:rPr>
          <w:rFonts w:ascii="Times New Roman" w:hAnsi="Times New Roman" w:cs="Times New Roman"/>
        </w:rPr>
        <w:tab/>
      </w:r>
      <w:r w:rsidRPr="0073443A">
        <w:rPr>
          <w:rFonts w:ascii="Times New Roman" w:hAnsi="Times New Roman" w:cs="Times New Roman"/>
          <w:b/>
        </w:rPr>
        <w:t>The Gospels bridge the period between Israel and the Church</w:t>
      </w:r>
      <w:r w:rsidRPr="00882A07">
        <w:rPr>
          <w:rFonts w:ascii="Times New Roman" w:hAnsi="Times New Roman" w:cs="Times New Roman"/>
        </w:rPr>
        <w:t>, between the old and the new covenant, between an almost exclusive Jewish setting to the mixture but dominant Greco-Roman setting of the mid to late first century of the common era.</w:t>
      </w:r>
    </w:p>
    <w:p w14:paraId="66972CF9" w14:textId="50A5392D" w:rsidR="008D6241" w:rsidRDefault="008D6241" w:rsidP="008C6116">
      <w:pPr>
        <w:tabs>
          <w:tab w:val="left" w:pos="-1440"/>
        </w:tabs>
        <w:ind w:left="1440" w:hanging="720"/>
        <w:rPr>
          <w:rFonts w:ascii="Times New Roman" w:hAnsi="Times New Roman" w:cs="Times New Roman"/>
        </w:rPr>
      </w:pPr>
    </w:p>
    <w:p w14:paraId="13288BAF" w14:textId="1E669529" w:rsidR="00DB4963" w:rsidRDefault="00DB4963" w:rsidP="008C6116">
      <w:pPr>
        <w:rPr>
          <w:rFonts w:ascii="Times New Roman" w:hAnsi="Times New Roman" w:cs="Times New Roman"/>
        </w:rPr>
      </w:pPr>
      <w:r>
        <w:rPr>
          <w:rFonts w:ascii="Times New Roman" w:hAnsi="Times New Roman" w:cs="Times New Roman"/>
        </w:rPr>
        <w:t xml:space="preserve">IF you had never heard of the Bible and you were washed up on a desolate Island and a Bible floated onto your shore in your language, you would read it.  WHEN you finished the OT and entered the Gospels, you would be confused.  The OT would not have prepared you for much of the Jewish setting you will confront.  You would </w:t>
      </w:r>
      <w:r w:rsidR="001D0F98">
        <w:rPr>
          <w:rFonts w:ascii="Times New Roman" w:hAnsi="Times New Roman" w:cs="Times New Roman"/>
        </w:rPr>
        <w:t xml:space="preserve">not know about Alexander the Great and how he </w:t>
      </w:r>
      <w:proofErr w:type="gramStart"/>
      <w:r w:rsidR="001D0F98">
        <w:rPr>
          <w:rFonts w:ascii="Times New Roman" w:hAnsi="Times New Roman" w:cs="Times New Roman"/>
        </w:rPr>
        <w:t>change</w:t>
      </w:r>
      <w:proofErr w:type="gramEnd"/>
      <w:r w:rsidR="001D0F98">
        <w:rPr>
          <w:rFonts w:ascii="Times New Roman" w:hAnsi="Times New Roman" w:cs="Times New Roman"/>
        </w:rPr>
        <w:t xml:space="preserve"> the entire world.  You would not know about the developments within Judaism since the close of the OT.  You would not understand the implications of the Herodian dynasty…etcetera, </w:t>
      </w:r>
      <w:r w:rsidR="001D0F98" w:rsidRPr="001D0F98">
        <w:rPr>
          <w:rFonts w:ascii="Times New Roman" w:hAnsi="Times New Roman" w:cs="Times New Roman"/>
          <w:i/>
        </w:rPr>
        <w:t>ad infinitum</w:t>
      </w:r>
      <w:r w:rsidR="001D0F98">
        <w:rPr>
          <w:rFonts w:ascii="Times New Roman" w:hAnsi="Times New Roman" w:cs="Times New Roman"/>
        </w:rPr>
        <w:t xml:space="preserve">, </w:t>
      </w:r>
      <w:r w:rsidR="001D0F98" w:rsidRPr="001D0F98">
        <w:rPr>
          <w:rFonts w:ascii="Times New Roman" w:hAnsi="Times New Roman" w:cs="Times New Roman"/>
          <w:i/>
        </w:rPr>
        <w:t xml:space="preserve">ad </w:t>
      </w:r>
      <w:proofErr w:type="gramStart"/>
      <w:r w:rsidR="001D0F98" w:rsidRPr="001D0F98">
        <w:rPr>
          <w:rFonts w:ascii="Times New Roman" w:hAnsi="Times New Roman" w:cs="Times New Roman"/>
          <w:i/>
        </w:rPr>
        <w:t>nauseum</w:t>
      </w:r>
      <w:r w:rsidR="001D0F98">
        <w:rPr>
          <w:rFonts w:ascii="Times New Roman" w:hAnsi="Times New Roman" w:cs="Times New Roman"/>
        </w:rPr>
        <w:t xml:space="preserve"> !!</w:t>
      </w:r>
      <w:proofErr w:type="gramEnd"/>
    </w:p>
    <w:p w14:paraId="6DD22085" w14:textId="77777777" w:rsidR="00DB4963" w:rsidRDefault="00DB4963" w:rsidP="008C6116">
      <w:pPr>
        <w:rPr>
          <w:rFonts w:ascii="Times New Roman" w:hAnsi="Times New Roman" w:cs="Times New Roman"/>
        </w:rPr>
      </w:pPr>
    </w:p>
    <w:p w14:paraId="3D17358E" w14:textId="1E278519" w:rsidR="008C6116" w:rsidRDefault="00DB4963" w:rsidP="008C6116">
      <w:pPr>
        <w:rPr>
          <w:rFonts w:ascii="Times New Roman" w:hAnsi="Times New Roman" w:cs="Times New Roman"/>
        </w:rPr>
      </w:pPr>
      <w:r>
        <w:rPr>
          <w:rFonts w:ascii="Times New Roman" w:hAnsi="Times New Roman" w:cs="Times New Roman"/>
        </w:rPr>
        <w:t xml:space="preserve">WHY?  Because the centuries from the close of the OT canon to the birth of John and Jesus were marked by the development of Jewish literature, religious structures, and cultural aspects that were not in the NT.  This was the world that Jesus and the Apostles </w:t>
      </w:r>
      <w:r w:rsidR="001D0F98">
        <w:rPr>
          <w:rFonts w:ascii="Times New Roman" w:hAnsi="Times New Roman" w:cs="Times New Roman"/>
        </w:rPr>
        <w:t>have to address.</w:t>
      </w:r>
    </w:p>
    <w:p w14:paraId="4D76B16A" w14:textId="77777777" w:rsidR="00DB4963" w:rsidRPr="00882A07" w:rsidRDefault="00DB4963" w:rsidP="008C6116">
      <w:pPr>
        <w:rPr>
          <w:rFonts w:ascii="Times New Roman" w:hAnsi="Times New Roman" w:cs="Times New Roman"/>
        </w:rPr>
      </w:pPr>
    </w:p>
    <w:p w14:paraId="3E6E4C52" w14:textId="417B1100" w:rsidR="008C6116" w:rsidRDefault="008C6116" w:rsidP="008C6116">
      <w:pPr>
        <w:pStyle w:val="QuickA"/>
        <w:tabs>
          <w:tab w:val="left" w:pos="-1440"/>
          <w:tab w:val="num" w:pos="1440"/>
        </w:tabs>
      </w:pPr>
      <w:r w:rsidRPr="0073443A">
        <w:rPr>
          <w:b/>
        </w:rPr>
        <w:t>The Gospels must be read in light of OT and inter-</w:t>
      </w:r>
      <w:proofErr w:type="spellStart"/>
      <w:r w:rsidRPr="0073443A">
        <w:rPr>
          <w:b/>
        </w:rPr>
        <w:t>testamental</w:t>
      </w:r>
      <w:proofErr w:type="spellEnd"/>
      <w:r w:rsidRPr="0073443A">
        <w:rPr>
          <w:b/>
        </w:rPr>
        <w:t xml:space="preserve"> historical and cultural backgrounds</w:t>
      </w:r>
      <w:r w:rsidR="00AA108F" w:rsidRPr="0073443A">
        <w:rPr>
          <w:b/>
        </w:rPr>
        <w:t xml:space="preserve"> (Second Temple Judaism</w:t>
      </w:r>
      <w:r w:rsidR="006215D6" w:rsidRPr="0073443A">
        <w:rPr>
          <w:b/>
        </w:rPr>
        <w:t>*</w:t>
      </w:r>
      <w:r w:rsidR="00AA108F" w:rsidRPr="0073443A">
        <w:rPr>
          <w:b/>
        </w:rPr>
        <w:t>)</w:t>
      </w:r>
      <w:r w:rsidRPr="0073443A">
        <w:rPr>
          <w:b/>
        </w:rPr>
        <w:t>.</w:t>
      </w:r>
      <w:r w:rsidRPr="00882A07">
        <w:t xml:space="preserve">  It has been about 400 years since any Bible was written </w:t>
      </w:r>
      <w:r w:rsidR="00AA108F">
        <w:t>for</w:t>
      </w:r>
      <w:r w:rsidRPr="00882A07">
        <w:t xml:space="preserve"> the OT.  The OT Apocrypha and Pseudepigrapha require two oversize volumes.  Also, contemporary with the Apostles is Josephus (born in 37 CE).  He was a major player in the Great War (66-70 CE).  Josephus provides us with over 1,000 pages of First Century Jewish History.</w:t>
      </w:r>
    </w:p>
    <w:p w14:paraId="5D3E2496" w14:textId="340E71EC" w:rsidR="007E18EA" w:rsidRDefault="007E18EA" w:rsidP="007E18EA">
      <w:pPr>
        <w:pStyle w:val="QuickA"/>
        <w:numPr>
          <w:ilvl w:val="0"/>
          <w:numId w:val="0"/>
        </w:numPr>
        <w:tabs>
          <w:tab w:val="left" w:pos="-1440"/>
        </w:tabs>
        <w:ind w:left="1440" w:hanging="720"/>
      </w:pPr>
    </w:p>
    <w:p w14:paraId="64863143" w14:textId="6E40A807" w:rsidR="007E18EA" w:rsidRPr="007E18EA" w:rsidRDefault="007E18EA" w:rsidP="007E18EA">
      <w:pPr>
        <w:ind w:left="720"/>
        <w:rPr>
          <w:rFonts w:ascii="Times New Roman" w:eastAsia="Times New Roman" w:hAnsi="Times New Roman" w:cs="Times New Roman"/>
        </w:rPr>
      </w:pPr>
      <w:r w:rsidRPr="007E18EA">
        <w:rPr>
          <w:rFonts w:ascii="Times New Roman" w:hAnsi="Times New Roman" w:cs="Times New Roman"/>
        </w:rPr>
        <w:t xml:space="preserve">* </w:t>
      </w:r>
      <w:r w:rsidRPr="00E861DA">
        <w:rPr>
          <w:rFonts w:ascii="Times New Roman" w:hAnsi="Times New Roman" w:cs="Times New Roman"/>
          <w:b/>
        </w:rPr>
        <w:t>Second Temple Judaism</w:t>
      </w:r>
      <w:r>
        <w:rPr>
          <w:rFonts w:ascii="Times New Roman" w:hAnsi="Times New Roman" w:cs="Times New Roman"/>
        </w:rPr>
        <w:t xml:space="preserve"> is </w:t>
      </w:r>
      <w:r w:rsidRPr="007E18EA">
        <w:rPr>
          <w:rFonts w:ascii="Times New Roman" w:hAnsi="Times New Roman" w:cs="Times New Roman"/>
        </w:rPr>
        <w:t>“</w:t>
      </w:r>
      <w:r w:rsidRPr="007E18EA">
        <w:rPr>
          <w:rFonts w:ascii="Times New Roman" w:eastAsia="Times New Roman" w:hAnsi="Times New Roman" w:cs="Times New Roman"/>
          <w:color w:val="111111"/>
          <w:sz w:val="27"/>
          <w:szCs w:val="27"/>
          <w:shd w:val="clear" w:color="auto" w:fill="FFFFFF"/>
        </w:rPr>
        <w:t xml:space="preserve">a common </w:t>
      </w:r>
      <w:r w:rsidRPr="00E861DA">
        <w:rPr>
          <w:rFonts w:ascii="Times New Roman" w:eastAsia="Times New Roman" w:hAnsi="Times New Roman" w:cs="Times New Roman"/>
          <w:b/>
          <w:color w:val="111111"/>
          <w:sz w:val="27"/>
          <w:szCs w:val="27"/>
          <w:shd w:val="clear" w:color="auto" w:fill="FFFFFF"/>
        </w:rPr>
        <w:t>designation for</w:t>
      </w:r>
      <w:r w:rsidRPr="007E18EA">
        <w:rPr>
          <w:rFonts w:ascii="Times New Roman" w:eastAsia="Times New Roman" w:hAnsi="Times New Roman" w:cs="Times New Roman"/>
          <w:color w:val="111111"/>
          <w:sz w:val="27"/>
          <w:szCs w:val="27"/>
          <w:shd w:val="clear" w:color="auto" w:fill="FFFFFF"/>
        </w:rPr>
        <w:t xml:space="preserve"> the Jewish traditions that flourished between the return of exiles from Babylon and the rebuilding of the Jerusalem Temple under Persian patronage </w:t>
      </w:r>
      <w:r w:rsidRPr="00E861DA">
        <w:rPr>
          <w:rFonts w:ascii="Times New Roman" w:eastAsia="Times New Roman" w:hAnsi="Times New Roman" w:cs="Times New Roman"/>
          <w:b/>
          <w:color w:val="111111"/>
          <w:sz w:val="27"/>
          <w:szCs w:val="27"/>
          <w:shd w:val="clear" w:color="auto" w:fill="FFFFFF"/>
        </w:rPr>
        <w:t>from 538</w:t>
      </w:r>
      <w:r w:rsidRPr="007E18EA">
        <w:rPr>
          <w:rFonts w:ascii="Times New Roman" w:eastAsia="Times New Roman" w:hAnsi="Times New Roman" w:cs="Times New Roman"/>
          <w:color w:val="111111"/>
          <w:sz w:val="27"/>
          <w:szCs w:val="27"/>
          <w:shd w:val="clear" w:color="auto" w:fill="FFFFFF"/>
        </w:rPr>
        <w:t xml:space="preserve"> to 515 BCE, and the destruction of the Temple by Roman forces in </w:t>
      </w:r>
      <w:r w:rsidRPr="00E861DA">
        <w:rPr>
          <w:rFonts w:ascii="Times New Roman" w:eastAsia="Times New Roman" w:hAnsi="Times New Roman" w:cs="Times New Roman"/>
          <w:b/>
          <w:color w:val="111111"/>
          <w:sz w:val="27"/>
          <w:szCs w:val="27"/>
          <w:shd w:val="clear" w:color="auto" w:fill="FFFFFF"/>
        </w:rPr>
        <w:t>70 CE</w:t>
      </w:r>
      <w:r w:rsidRPr="007E18EA">
        <w:rPr>
          <w:rFonts w:ascii="Times New Roman" w:eastAsia="Times New Roman" w:hAnsi="Times New Roman" w:cs="Times New Roman"/>
          <w:color w:val="111111"/>
          <w:sz w:val="27"/>
          <w:szCs w:val="27"/>
          <w:shd w:val="clear" w:color="auto" w:fill="FFFFFF"/>
        </w:rPr>
        <w:t>.</w:t>
      </w:r>
      <w:r>
        <w:rPr>
          <w:rFonts w:ascii="Times New Roman" w:eastAsia="Times New Roman" w:hAnsi="Times New Roman" w:cs="Times New Roman"/>
          <w:color w:val="111111"/>
          <w:sz w:val="27"/>
          <w:szCs w:val="27"/>
          <w:shd w:val="clear" w:color="auto" w:fill="FFFFFF"/>
        </w:rPr>
        <w:t>”  It is during this period that the Jewish Septuagint, Apocrypha and Pseudepigrapha literature was produced (mostly 3</w:t>
      </w:r>
      <w:r w:rsidRPr="007E18EA">
        <w:rPr>
          <w:rFonts w:ascii="Times New Roman" w:eastAsia="Times New Roman" w:hAnsi="Times New Roman" w:cs="Times New Roman"/>
          <w:color w:val="111111"/>
          <w:sz w:val="27"/>
          <w:szCs w:val="27"/>
          <w:shd w:val="clear" w:color="auto" w:fill="FFFFFF"/>
          <w:vertAlign w:val="superscript"/>
        </w:rPr>
        <w:t>rd</w:t>
      </w:r>
      <w:r>
        <w:rPr>
          <w:rFonts w:ascii="Times New Roman" w:eastAsia="Times New Roman" w:hAnsi="Times New Roman" w:cs="Times New Roman"/>
          <w:color w:val="111111"/>
          <w:sz w:val="27"/>
          <w:szCs w:val="27"/>
          <w:shd w:val="clear" w:color="auto" w:fill="FFFFFF"/>
        </w:rPr>
        <w:t xml:space="preserve"> century BCE and following).  It is also the period of the development of many issues and groups that we find in the Gospels that ARE NOT in the OT (e.g. Sadducees, Pharisees, Herodians, Josephus, etc.).   </w:t>
      </w:r>
    </w:p>
    <w:p w14:paraId="2872C76C" w14:textId="77777777" w:rsidR="008C6116" w:rsidRPr="00882A07" w:rsidRDefault="008C6116" w:rsidP="008C6116">
      <w:pPr>
        <w:rPr>
          <w:rFonts w:ascii="Times New Roman" w:hAnsi="Times New Roman" w:cs="Times New Roman"/>
        </w:rPr>
      </w:pPr>
    </w:p>
    <w:p w14:paraId="565947B6" w14:textId="2947FB9A" w:rsidR="008C6116" w:rsidRDefault="008C6116" w:rsidP="008C6116">
      <w:pPr>
        <w:pStyle w:val="QuickA"/>
        <w:tabs>
          <w:tab w:val="left" w:pos="-1440"/>
          <w:tab w:val="num" w:pos="1440"/>
        </w:tabs>
      </w:pPr>
      <w:r w:rsidRPr="0073443A">
        <w:rPr>
          <w:b/>
        </w:rPr>
        <w:t>The Gospels must be read with OT interpretive principles in mind</w:t>
      </w:r>
      <w:r w:rsidRPr="00882A07">
        <w:t xml:space="preserve"> (cf. Robert Stein, </w:t>
      </w:r>
      <w:r w:rsidRPr="00882A07">
        <w:rPr>
          <w:i/>
          <w:iCs/>
        </w:rPr>
        <w:t>Interpreting Puzzling Texts in the New Testament</w:t>
      </w:r>
      <w:r w:rsidRPr="00882A07">
        <w:t xml:space="preserve"> [Baker, 1996]).</w:t>
      </w:r>
    </w:p>
    <w:p w14:paraId="498C0B2D" w14:textId="1C959B16" w:rsidR="007E18EA" w:rsidRDefault="007E18EA" w:rsidP="007E18EA">
      <w:pPr>
        <w:pStyle w:val="QuickA"/>
        <w:numPr>
          <w:ilvl w:val="0"/>
          <w:numId w:val="0"/>
        </w:numPr>
        <w:tabs>
          <w:tab w:val="left" w:pos="-1440"/>
        </w:tabs>
        <w:ind w:left="1440" w:hanging="720"/>
      </w:pPr>
    </w:p>
    <w:p w14:paraId="0437408D" w14:textId="77777777" w:rsidR="007E18EA" w:rsidRDefault="007E18EA" w:rsidP="007E18EA">
      <w:pPr>
        <w:pStyle w:val="QuickA"/>
        <w:numPr>
          <w:ilvl w:val="0"/>
          <w:numId w:val="0"/>
        </w:numPr>
        <w:tabs>
          <w:tab w:val="left" w:pos="-1440"/>
        </w:tabs>
        <w:ind w:left="1440" w:hanging="720"/>
      </w:pPr>
      <w:r>
        <w:t xml:space="preserve">For example, in the Gospels, “righteousness” is viewed as functional (what you do) not forensic (who </w:t>
      </w:r>
    </w:p>
    <w:p w14:paraId="7058EA1A" w14:textId="77777777" w:rsidR="007E18EA" w:rsidRDefault="007E18EA" w:rsidP="007E18EA">
      <w:pPr>
        <w:pStyle w:val="QuickA"/>
        <w:numPr>
          <w:ilvl w:val="0"/>
          <w:numId w:val="0"/>
        </w:numPr>
        <w:tabs>
          <w:tab w:val="left" w:pos="-1440"/>
        </w:tabs>
        <w:ind w:left="1440" w:hanging="720"/>
      </w:pPr>
      <w:r>
        <w:t xml:space="preserve">You are).  John Baptized Jesus to “fulfill all righteousness.”  Proving you were a true believer meant you </w:t>
      </w:r>
    </w:p>
    <w:p w14:paraId="326B5763" w14:textId="1E19DB70" w:rsidR="007E18EA" w:rsidRPr="00882A07" w:rsidRDefault="007E18EA" w:rsidP="007E18EA">
      <w:pPr>
        <w:pStyle w:val="QuickA"/>
        <w:numPr>
          <w:ilvl w:val="0"/>
          <w:numId w:val="0"/>
        </w:numPr>
        <w:tabs>
          <w:tab w:val="left" w:pos="-1440"/>
        </w:tabs>
        <w:ind w:left="1440" w:hanging="720"/>
      </w:pPr>
      <w:r>
        <w:t>had to “bring forth the “fruits of righteousness.”  To follow Jesus required evidence of “discipleship.”</w:t>
      </w:r>
    </w:p>
    <w:p w14:paraId="3A20E3EA" w14:textId="77777777" w:rsidR="008C6116" w:rsidRPr="00882A07" w:rsidRDefault="008C6116" w:rsidP="008C6116">
      <w:pPr>
        <w:rPr>
          <w:rFonts w:ascii="Times New Roman" w:hAnsi="Times New Roman" w:cs="Times New Roman"/>
        </w:rPr>
      </w:pPr>
    </w:p>
    <w:p w14:paraId="1AD456D6" w14:textId="42B7CDDA" w:rsidR="008C6116" w:rsidRPr="00882A07" w:rsidRDefault="008C6116" w:rsidP="008C6116">
      <w:pPr>
        <w:tabs>
          <w:tab w:val="left" w:pos="-1440"/>
        </w:tabs>
        <w:ind w:left="1440" w:hanging="720"/>
        <w:rPr>
          <w:rFonts w:ascii="Times New Roman" w:hAnsi="Times New Roman" w:cs="Times New Roman"/>
        </w:rPr>
      </w:pPr>
      <w:r w:rsidRPr="00882A07">
        <w:rPr>
          <w:rFonts w:ascii="Times New Roman" w:hAnsi="Times New Roman" w:cs="Times New Roman"/>
        </w:rPr>
        <w:t>D.</w:t>
      </w:r>
      <w:r w:rsidRPr="00882A07">
        <w:rPr>
          <w:rFonts w:ascii="Times New Roman" w:hAnsi="Times New Roman" w:cs="Times New Roman"/>
        </w:rPr>
        <w:tab/>
        <w:t>Although</w:t>
      </w:r>
      <w:r w:rsidRPr="00E861DA">
        <w:rPr>
          <w:rFonts w:ascii="Times New Roman" w:hAnsi="Times New Roman" w:cs="Times New Roman"/>
          <w:b/>
        </w:rPr>
        <w:t xml:space="preserve"> th</w:t>
      </w:r>
      <w:r w:rsidR="007E18EA" w:rsidRPr="00E861DA">
        <w:rPr>
          <w:rFonts w:ascii="Times New Roman" w:hAnsi="Times New Roman" w:cs="Times New Roman"/>
          <w:b/>
        </w:rPr>
        <w:t>e Gospels were</w:t>
      </w:r>
      <w:r w:rsidRPr="00E861DA">
        <w:rPr>
          <w:rFonts w:ascii="Times New Roman" w:hAnsi="Times New Roman" w:cs="Times New Roman"/>
          <w:b/>
        </w:rPr>
        <w:t xml:space="preserve"> written and distributed several decades </w:t>
      </w:r>
      <w:r w:rsidRPr="00E861DA">
        <w:rPr>
          <w:rFonts w:ascii="Times New Roman" w:hAnsi="Times New Roman" w:cs="Times New Roman"/>
          <w:b/>
          <w:i/>
          <w:iCs/>
        </w:rPr>
        <w:t>after</w:t>
      </w:r>
      <w:r w:rsidRPr="00E861DA">
        <w:rPr>
          <w:rFonts w:ascii="Times New Roman" w:hAnsi="Times New Roman" w:cs="Times New Roman"/>
          <w:b/>
        </w:rPr>
        <w:t xml:space="preserve"> Jesus’ death</w:t>
      </w:r>
      <w:r w:rsidRPr="00882A07">
        <w:rPr>
          <w:rFonts w:ascii="Times New Roman" w:hAnsi="Times New Roman" w:cs="Times New Roman"/>
        </w:rPr>
        <w:t xml:space="preserve"> and during the time of Paul’s mission, it maintains the integrity of the period it professes to reflect.</w:t>
      </w:r>
    </w:p>
    <w:p w14:paraId="5F140683" w14:textId="77777777" w:rsidR="008C6116" w:rsidRPr="00882A07" w:rsidRDefault="008C6116" w:rsidP="008C6116">
      <w:pPr>
        <w:rPr>
          <w:rFonts w:ascii="Times New Roman" w:hAnsi="Times New Roman" w:cs="Times New Roman"/>
        </w:rPr>
      </w:pPr>
    </w:p>
    <w:p w14:paraId="1E4AC754" w14:textId="11D0CC5C" w:rsidR="001D0F98" w:rsidRDefault="008C6116" w:rsidP="001D0F98">
      <w:pPr>
        <w:tabs>
          <w:tab w:val="left" w:pos="-1440"/>
        </w:tabs>
        <w:ind w:left="1440" w:hanging="720"/>
        <w:rPr>
          <w:rFonts w:ascii="Times New Roman" w:hAnsi="Times New Roman" w:cs="Times New Roman"/>
        </w:rPr>
      </w:pPr>
      <w:r w:rsidRPr="00882A07">
        <w:rPr>
          <w:rFonts w:ascii="Times New Roman" w:hAnsi="Times New Roman" w:cs="Times New Roman"/>
        </w:rPr>
        <w:t>E.</w:t>
      </w:r>
      <w:r w:rsidRPr="00882A07">
        <w:rPr>
          <w:rFonts w:ascii="Times New Roman" w:hAnsi="Times New Roman" w:cs="Times New Roman"/>
        </w:rPr>
        <w:tab/>
        <w:t xml:space="preserve">Contrast the claims of the </w:t>
      </w:r>
      <w:r w:rsidR="001D0F98">
        <w:rPr>
          <w:rFonts w:ascii="Times New Roman" w:hAnsi="Times New Roman" w:cs="Times New Roman"/>
        </w:rPr>
        <w:t>“</w:t>
      </w:r>
      <w:r w:rsidRPr="00882A07">
        <w:rPr>
          <w:rFonts w:ascii="Times New Roman" w:hAnsi="Times New Roman" w:cs="Times New Roman"/>
        </w:rPr>
        <w:t>Jesus Seminar</w:t>
      </w:r>
      <w:r w:rsidR="001D0F98">
        <w:rPr>
          <w:rFonts w:ascii="Times New Roman" w:hAnsi="Times New Roman" w:cs="Times New Roman"/>
        </w:rPr>
        <w:t>”</w:t>
      </w:r>
      <w:r w:rsidRPr="00882A07">
        <w:rPr>
          <w:rFonts w:ascii="Times New Roman" w:hAnsi="Times New Roman" w:cs="Times New Roman"/>
        </w:rPr>
        <w:t xml:space="preserve"> and, to a lesser degree, liberal gospel scholarship</w:t>
      </w:r>
      <w:r w:rsidR="001D0F98">
        <w:rPr>
          <w:rFonts w:ascii="Times New Roman" w:hAnsi="Times New Roman" w:cs="Times New Roman"/>
        </w:rPr>
        <w:t>.</w:t>
      </w:r>
    </w:p>
    <w:p w14:paraId="123CAB2F" w14:textId="77777777" w:rsidR="001D0F98" w:rsidRPr="00882A07" w:rsidRDefault="001D0F98" w:rsidP="001D0F98">
      <w:pPr>
        <w:tabs>
          <w:tab w:val="left" w:pos="-1440"/>
        </w:tabs>
        <w:ind w:left="1440" w:hanging="720"/>
        <w:rPr>
          <w:rFonts w:ascii="Times New Roman" w:hAnsi="Times New Roman" w:cs="Times New Roman"/>
        </w:rPr>
      </w:pPr>
    </w:p>
    <w:p w14:paraId="339B7BA7" w14:textId="254735C4" w:rsidR="008C6116" w:rsidRPr="00882A07" w:rsidRDefault="001D0F98" w:rsidP="007E18EA">
      <w:pPr>
        <w:ind w:left="720"/>
        <w:rPr>
          <w:rFonts w:ascii="Times New Roman" w:hAnsi="Times New Roman" w:cs="Times New Roman"/>
        </w:rPr>
      </w:pPr>
      <w:r>
        <w:rPr>
          <w:rFonts w:ascii="Times New Roman" w:hAnsi="Times New Roman" w:cs="Times New Roman"/>
        </w:rPr>
        <w:t>M</w:t>
      </w:r>
      <w:r w:rsidR="008C6116" w:rsidRPr="00882A07">
        <w:rPr>
          <w:rFonts w:ascii="Times New Roman" w:hAnsi="Times New Roman" w:cs="Times New Roman"/>
        </w:rPr>
        <w:t xml:space="preserve">odern </w:t>
      </w:r>
      <w:r w:rsidR="007E18EA">
        <w:rPr>
          <w:rFonts w:ascii="Times New Roman" w:hAnsi="Times New Roman" w:cs="Times New Roman"/>
        </w:rPr>
        <w:t>“liberal” G</w:t>
      </w:r>
      <w:r w:rsidR="008C6116" w:rsidRPr="00882A07">
        <w:rPr>
          <w:rFonts w:ascii="Times New Roman" w:hAnsi="Times New Roman" w:cs="Times New Roman"/>
        </w:rPr>
        <w:t xml:space="preserve">ospel scholarship is “looking for Jesus” because they have created a chasm between the </w:t>
      </w:r>
      <w:r w:rsidR="008C6116" w:rsidRPr="001D0F98">
        <w:rPr>
          <w:rFonts w:ascii="Times New Roman" w:hAnsi="Times New Roman" w:cs="Times New Roman"/>
          <w:b/>
        </w:rPr>
        <w:t>“historical Jesus” and the “kerygmatic Christ”</w:t>
      </w:r>
      <w:r w:rsidR="008C6116" w:rsidRPr="00882A07">
        <w:rPr>
          <w:rFonts w:ascii="Times New Roman" w:hAnsi="Times New Roman" w:cs="Times New Roman"/>
        </w:rPr>
        <w:t xml:space="preserve"> (this means that some claim that the canonical gospels are the early church’s view of who Jesus was </w:t>
      </w:r>
      <w:r w:rsidR="008C6116" w:rsidRPr="001D0F98">
        <w:rPr>
          <w:rFonts w:ascii="Times New Roman" w:hAnsi="Times New Roman" w:cs="Times New Roman"/>
          <w:b/>
        </w:rPr>
        <w:t>rather than</w:t>
      </w:r>
      <w:r w:rsidR="008C6116" w:rsidRPr="00882A07">
        <w:rPr>
          <w:rFonts w:ascii="Times New Roman" w:hAnsi="Times New Roman" w:cs="Times New Roman"/>
        </w:rPr>
        <w:t xml:space="preserve"> a representation of what he thought about himself). </w:t>
      </w:r>
    </w:p>
    <w:p w14:paraId="6EE38FBB" w14:textId="35565FC1" w:rsidR="008C6116" w:rsidRDefault="008C6116" w:rsidP="008C6116">
      <w:pPr>
        <w:rPr>
          <w:rFonts w:ascii="Times New Roman" w:hAnsi="Times New Roman" w:cs="Times New Roman"/>
        </w:rPr>
      </w:pPr>
    </w:p>
    <w:p w14:paraId="4DA43027" w14:textId="77777777" w:rsidR="0073443A" w:rsidRPr="00882A07" w:rsidRDefault="0073443A" w:rsidP="008C6116">
      <w:pPr>
        <w:rPr>
          <w:rFonts w:ascii="Times New Roman" w:hAnsi="Times New Roman" w:cs="Times New Roman"/>
        </w:rPr>
      </w:pPr>
    </w:p>
    <w:p w14:paraId="2B0DDF83" w14:textId="77777777" w:rsidR="008C6116" w:rsidRPr="0024304B" w:rsidRDefault="008C6116" w:rsidP="008C6116">
      <w:pPr>
        <w:pStyle w:val="QuickI"/>
        <w:tabs>
          <w:tab w:val="left" w:pos="-1440"/>
          <w:tab w:val="num" w:pos="720"/>
        </w:tabs>
        <w:rPr>
          <w:b/>
        </w:rPr>
      </w:pPr>
      <w:r w:rsidRPr="0024304B">
        <w:rPr>
          <w:b/>
        </w:rPr>
        <w:t>The Gospels as a Distinct Literary Genre</w:t>
      </w:r>
    </w:p>
    <w:p w14:paraId="4E4471B1" w14:textId="77777777" w:rsidR="008C6116" w:rsidRPr="00882A07" w:rsidRDefault="008C6116" w:rsidP="008C6116">
      <w:pPr>
        <w:rPr>
          <w:rFonts w:ascii="Times New Roman" w:hAnsi="Times New Roman" w:cs="Times New Roman"/>
        </w:rPr>
      </w:pPr>
    </w:p>
    <w:p w14:paraId="32CA699F" w14:textId="77777777" w:rsidR="008C6116" w:rsidRPr="00882A07" w:rsidRDefault="008C6116" w:rsidP="008C6116">
      <w:pPr>
        <w:pStyle w:val="QuickA"/>
        <w:numPr>
          <w:ilvl w:val="0"/>
          <w:numId w:val="4"/>
        </w:numPr>
        <w:tabs>
          <w:tab w:val="left" w:pos="-1440"/>
          <w:tab w:val="num" w:pos="1440"/>
        </w:tabs>
      </w:pPr>
      <w:r w:rsidRPr="00882A07">
        <w:t>The term “Gospel” to describe a group of writings in the NT was invented after the times of the apostles.</w:t>
      </w:r>
    </w:p>
    <w:p w14:paraId="1A42B5D5" w14:textId="77777777" w:rsidR="008C6116" w:rsidRPr="00882A07" w:rsidRDefault="008C6116" w:rsidP="008C6116">
      <w:pPr>
        <w:rPr>
          <w:rFonts w:ascii="Times New Roman" w:hAnsi="Times New Roman" w:cs="Times New Roman"/>
        </w:rPr>
      </w:pPr>
    </w:p>
    <w:p w14:paraId="0C466148" w14:textId="77777777" w:rsidR="008C6116" w:rsidRPr="00882A07" w:rsidRDefault="008C6116" w:rsidP="008C6116">
      <w:pPr>
        <w:pStyle w:val="QuickA"/>
        <w:numPr>
          <w:ilvl w:val="0"/>
          <w:numId w:val="4"/>
        </w:numPr>
        <w:tabs>
          <w:tab w:val="left" w:pos="-1440"/>
          <w:tab w:val="num" w:pos="1440"/>
        </w:tabs>
      </w:pPr>
      <w:r w:rsidRPr="00882A07">
        <w:t>The Gospels represent a kind of literature which has some similarities to Greco-Roman literature but which also stand in comparison to such literature and are therefore unique in their own right.  These books developed to meet the early church’s need to convey what Jesus said and did and, therefore, generated new dimensions in literary genre.</w:t>
      </w:r>
    </w:p>
    <w:p w14:paraId="030EC3C7" w14:textId="77777777" w:rsidR="008C6116" w:rsidRPr="00882A07" w:rsidRDefault="008C6116" w:rsidP="008C6116">
      <w:pPr>
        <w:rPr>
          <w:rFonts w:ascii="Times New Roman" w:hAnsi="Times New Roman" w:cs="Times New Roman"/>
        </w:rPr>
      </w:pPr>
    </w:p>
    <w:p w14:paraId="5EF10098" w14:textId="77777777" w:rsidR="001E33AE" w:rsidRDefault="008C6116" w:rsidP="001E33AE">
      <w:pPr>
        <w:pStyle w:val="QuickA"/>
        <w:numPr>
          <w:ilvl w:val="0"/>
          <w:numId w:val="4"/>
        </w:numPr>
        <w:tabs>
          <w:tab w:val="left" w:pos="-1440"/>
          <w:tab w:val="num" w:pos="1440"/>
        </w:tabs>
      </w:pPr>
      <w:r w:rsidRPr="00882A07">
        <w:t xml:space="preserve">The </w:t>
      </w:r>
      <w:r w:rsidRPr="00E861DA">
        <w:rPr>
          <w:b/>
        </w:rPr>
        <w:t>nature of the Gospels as literature</w:t>
      </w:r>
      <w:r w:rsidRPr="00882A07">
        <w:t>.</w:t>
      </w:r>
    </w:p>
    <w:p w14:paraId="3E32D3AB" w14:textId="77777777" w:rsidR="001E33AE" w:rsidRDefault="001E33AE" w:rsidP="001E33AE">
      <w:pPr>
        <w:pStyle w:val="QuickA"/>
        <w:numPr>
          <w:ilvl w:val="0"/>
          <w:numId w:val="0"/>
        </w:numPr>
        <w:tabs>
          <w:tab w:val="left" w:pos="-1440"/>
        </w:tabs>
        <w:ind w:left="1440"/>
      </w:pPr>
    </w:p>
    <w:p w14:paraId="44B117BB" w14:textId="77777777" w:rsidR="001E33AE" w:rsidRDefault="008C6116" w:rsidP="001E33AE">
      <w:pPr>
        <w:pStyle w:val="QuickA"/>
        <w:numPr>
          <w:ilvl w:val="0"/>
          <w:numId w:val="0"/>
        </w:numPr>
        <w:tabs>
          <w:tab w:val="left" w:pos="-1440"/>
        </w:tabs>
        <w:ind w:left="1440"/>
      </w:pPr>
      <w:r w:rsidRPr="001E33AE">
        <w:t>Snapshots, Portraits, or Abstract Paintings?</w:t>
      </w:r>
    </w:p>
    <w:p w14:paraId="5F601865" w14:textId="77777777" w:rsidR="001E33AE" w:rsidRDefault="001E33AE" w:rsidP="001E33AE">
      <w:pPr>
        <w:pStyle w:val="QuickA"/>
        <w:numPr>
          <w:ilvl w:val="0"/>
          <w:numId w:val="0"/>
        </w:numPr>
        <w:tabs>
          <w:tab w:val="left" w:pos="-1440"/>
        </w:tabs>
        <w:ind w:left="1440"/>
      </w:pPr>
    </w:p>
    <w:p w14:paraId="2E98BF42" w14:textId="77777777" w:rsidR="001E33AE" w:rsidRDefault="008C6116" w:rsidP="001E33AE">
      <w:pPr>
        <w:pStyle w:val="QuickA"/>
        <w:numPr>
          <w:ilvl w:val="0"/>
          <w:numId w:val="0"/>
        </w:numPr>
        <w:tabs>
          <w:tab w:val="left" w:pos="-1440"/>
        </w:tabs>
        <w:ind w:left="1440"/>
      </w:pPr>
      <w:r w:rsidRPr="00882A07">
        <w:t>Historians?  Theologians?  or Both?</w:t>
      </w:r>
    </w:p>
    <w:p w14:paraId="299C9B15" w14:textId="77777777" w:rsidR="001E33AE" w:rsidRDefault="001E33AE" w:rsidP="001E33AE">
      <w:pPr>
        <w:pStyle w:val="QuickA"/>
        <w:numPr>
          <w:ilvl w:val="0"/>
          <w:numId w:val="0"/>
        </w:numPr>
        <w:tabs>
          <w:tab w:val="left" w:pos="-1440"/>
        </w:tabs>
        <w:ind w:left="1440"/>
        <w:rPr>
          <w:b/>
        </w:rPr>
      </w:pPr>
    </w:p>
    <w:p w14:paraId="1A78A329" w14:textId="02D8A40E" w:rsidR="008C6116" w:rsidRPr="001E33AE" w:rsidRDefault="008C6116" w:rsidP="001E33AE">
      <w:pPr>
        <w:pStyle w:val="QuickA"/>
        <w:numPr>
          <w:ilvl w:val="0"/>
          <w:numId w:val="0"/>
        </w:numPr>
        <w:tabs>
          <w:tab w:val="left" w:pos="-1440"/>
        </w:tabs>
        <w:ind w:left="1440"/>
      </w:pPr>
      <w:r w:rsidRPr="00882A07">
        <w:rPr>
          <w:b/>
        </w:rPr>
        <w:t>Luke 1:1-4</w:t>
      </w:r>
      <w:r w:rsidR="001D0F98">
        <w:rPr>
          <w:b/>
        </w:rPr>
        <w:t xml:space="preserve"> tells us “how” the Gospels were written.</w:t>
      </w:r>
    </w:p>
    <w:p w14:paraId="21182999" w14:textId="6B4F39EA" w:rsidR="008C6116" w:rsidRDefault="008C6116" w:rsidP="008C6116">
      <w:pPr>
        <w:rPr>
          <w:rFonts w:ascii="Times New Roman" w:hAnsi="Times New Roman" w:cs="Times New Roman"/>
        </w:rPr>
      </w:pPr>
    </w:p>
    <w:p w14:paraId="596DB606" w14:textId="7B9E5EB9" w:rsidR="008D6241" w:rsidRDefault="0024304B" w:rsidP="0024304B">
      <w:pPr>
        <w:ind w:left="1440"/>
        <w:rPr>
          <w:rFonts w:ascii="Times New Roman" w:hAnsi="Times New Roman" w:cs="Times New Roman"/>
        </w:rPr>
      </w:pPr>
      <w:r>
        <w:rPr>
          <w:rFonts w:ascii="Times New Roman" w:hAnsi="Times New Roman" w:cs="Times New Roman"/>
        </w:rPr>
        <w:t xml:space="preserve">Luke’s description affirms that the Gospels were written ABOUT Jesus, NOT BY Jesus.  The Gospels are not a “tape recording” of Jesus.  They are the story as the Evangelists deemed to record it.  The PRODUCT is inspired Scripture.  </w:t>
      </w:r>
      <w:r w:rsidRPr="0024304B">
        <w:rPr>
          <w:rFonts w:ascii="Times New Roman" w:hAnsi="Times New Roman" w:cs="Times New Roman"/>
          <w:b/>
        </w:rPr>
        <w:t>The Gospels “are the memoirs of the Apostles”</w:t>
      </w:r>
      <w:r>
        <w:rPr>
          <w:rFonts w:ascii="Times New Roman" w:hAnsi="Times New Roman" w:cs="Times New Roman"/>
        </w:rPr>
        <w:t xml:space="preserve"> (Justin Martyr, F&amp;S, 135).</w:t>
      </w:r>
    </w:p>
    <w:p w14:paraId="7D3E92C2" w14:textId="77777777" w:rsidR="008D6241" w:rsidRDefault="008D6241" w:rsidP="008C6116">
      <w:pPr>
        <w:rPr>
          <w:rFonts w:ascii="Times New Roman" w:hAnsi="Times New Roman" w:cs="Times New Roman"/>
        </w:rPr>
      </w:pPr>
    </w:p>
    <w:p w14:paraId="0F304A9C" w14:textId="2F764DB8" w:rsidR="0024304B" w:rsidRDefault="001E33AE" w:rsidP="008C6116">
      <w:pPr>
        <w:rPr>
          <w:rFonts w:ascii="Times New Roman" w:hAnsi="Times New Roman" w:cs="Times New Roman"/>
        </w:rPr>
      </w:pPr>
      <w:r>
        <w:rPr>
          <w:rFonts w:ascii="Times New Roman" w:hAnsi="Times New Roman" w:cs="Times New Roman"/>
        </w:rPr>
        <w:tab/>
      </w:r>
      <w:r>
        <w:rPr>
          <w:rFonts w:ascii="Times New Roman" w:hAnsi="Times New Roman" w:cs="Times New Roman"/>
        </w:rPr>
        <w:tab/>
        <w:t>“The Synoptic Problem”</w:t>
      </w:r>
      <w:r w:rsidR="007E18EA">
        <w:rPr>
          <w:rFonts w:ascii="Times New Roman" w:hAnsi="Times New Roman" w:cs="Times New Roman"/>
        </w:rPr>
        <w:t xml:space="preserve"> (deals with why Matt, Mk, and Luke can be so much the SAME</w:t>
      </w:r>
      <w:r w:rsidR="008D6241">
        <w:rPr>
          <w:rFonts w:ascii="Times New Roman" w:hAnsi="Times New Roman" w:cs="Times New Roman"/>
        </w:rPr>
        <w:t xml:space="preserve">.  It is </w:t>
      </w:r>
      <w:r w:rsidR="008D6241">
        <w:rPr>
          <w:rFonts w:ascii="Times New Roman" w:hAnsi="Times New Roman" w:cs="Times New Roman"/>
        </w:rPr>
        <w:tab/>
      </w:r>
      <w:r w:rsidR="008D6241">
        <w:rPr>
          <w:rFonts w:ascii="Times New Roman" w:hAnsi="Times New Roman" w:cs="Times New Roman"/>
        </w:rPr>
        <w:tab/>
      </w:r>
      <w:r w:rsidR="008D6241">
        <w:rPr>
          <w:rFonts w:ascii="Times New Roman" w:hAnsi="Times New Roman" w:cs="Times New Roman"/>
        </w:rPr>
        <w:tab/>
        <w:t>an inductive study of “sources”).</w:t>
      </w:r>
    </w:p>
    <w:p w14:paraId="1A58F100" w14:textId="77777777" w:rsidR="0024304B" w:rsidRPr="00882A07" w:rsidRDefault="0024304B" w:rsidP="008C6116">
      <w:pPr>
        <w:rPr>
          <w:rFonts w:ascii="Times New Roman" w:hAnsi="Times New Roman" w:cs="Times New Roman"/>
        </w:rPr>
      </w:pPr>
    </w:p>
    <w:p w14:paraId="370093EC" w14:textId="52FD8EF9" w:rsidR="008C6116" w:rsidRPr="00882A07" w:rsidRDefault="008C6116" w:rsidP="008C6116">
      <w:pPr>
        <w:pStyle w:val="QuickA"/>
        <w:numPr>
          <w:ilvl w:val="0"/>
          <w:numId w:val="4"/>
        </w:numPr>
        <w:tabs>
          <w:tab w:val="left" w:pos="-1440"/>
          <w:tab w:val="num" w:pos="1440"/>
        </w:tabs>
      </w:pPr>
      <w:r w:rsidRPr="00882A07">
        <w:t xml:space="preserve">What about </w:t>
      </w:r>
      <w:r w:rsidRPr="00E861DA">
        <w:rPr>
          <w:b/>
        </w:rPr>
        <w:t>the “words” of Jesus?</w:t>
      </w:r>
    </w:p>
    <w:p w14:paraId="6462BB93" w14:textId="3AC2DD6E" w:rsidR="00882A07" w:rsidRPr="00882A07" w:rsidRDefault="00882A07" w:rsidP="00882A07">
      <w:pPr>
        <w:pStyle w:val="QuickA"/>
        <w:numPr>
          <w:ilvl w:val="0"/>
          <w:numId w:val="0"/>
        </w:numPr>
        <w:tabs>
          <w:tab w:val="left" w:pos="-1440"/>
          <w:tab w:val="num" w:pos="1440"/>
        </w:tabs>
        <w:ind w:left="1440" w:hanging="720"/>
      </w:pPr>
    </w:p>
    <w:p w14:paraId="7A4342CD" w14:textId="77777777" w:rsidR="008D6241" w:rsidRDefault="00882A07" w:rsidP="008D6241">
      <w:pPr>
        <w:pStyle w:val="QuickA"/>
        <w:numPr>
          <w:ilvl w:val="0"/>
          <w:numId w:val="0"/>
        </w:numPr>
        <w:tabs>
          <w:tab w:val="left" w:pos="-1440"/>
          <w:tab w:val="num" w:pos="1440"/>
        </w:tabs>
        <w:ind w:left="720" w:hanging="720"/>
      </w:pPr>
      <w:r w:rsidRPr="00882A07">
        <w:t>In what way are the Gospels the “</w:t>
      </w:r>
      <w:r w:rsidRPr="008D6241">
        <w:rPr>
          <w:b/>
        </w:rPr>
        <w:t>words</w:t>
      </w:r>
      <w:r w:rsidRPr="00882A07">
        <w:t xml:space="preserve"> of Jesus.”  Because we have the Synoptic Gospels…3 books recording</w:t>
      </w:r>
      <w:r w:rsidR="008D6241">
        <w:t xml:space="preserve"> </w:t>
      </w:r>
    </w:p>
    <w:p w14:paraId="588E8EE0" w14:textId="50198725" w:rsidR="008D6241" w:rsidRDefault="00882A07" w:rsidP="008D6241">
      <w:pPr>
        <w:pStyle w:val="QuickA"/>
        <w:numPr>
          <w:ilvl w:val="0"/>
          <w:numId w:val="0"/>
        </w:numPr>
        <w:tabs>
          <w:tab w:val="left" w:pos="-1440"/>
          <w:tab w:val="num" w:pos="1440"/>
        </w:tabs>
        <w:ind w:left="720" w:hanging="720"/>
      </w:pPr>
      <w:r w:rsidRPr="00882A07">
        <w:t>many of the same discourses and events</w:t>
      </w:r>
      <w:r w:rsidR="008D6241">
        <w:t>…</w:t>
      </w:r>
      <w:r w:rsidRPr="00882A07">
        <w:t xml:space="preserve">we can compare their texts.  The comparison is surprising and, to </w:t>
      </w:r>
    </w:p>
    <w:p w14:paraId="415BA1EC" w14:textId="77777777" w:rsidR="008D6241" w:rsidRDefault="00882A07" w:rsidP="008D6241">
      <w:pPr>
        <w:pStyle w:val="QuickA"/>
        <w:numPr>
          <w:ilvl w:val="0"/>
          <w:numId w:val="0"/>
        </w:numPr>
        <w:tabs>
          <w:tab w:val="left" w:pos="-1440"/>
          <w:tab w:val="num" w:pos="1440"/>
        </w:tabs>
        <w:ind w:left="720" w:hanging="720"/>
      </w:pPr>
      <w:r w:rsidRPr="00882A07">
        <w:t xml:space="preserve">some, shocking.  </w:t>
      </w:r>
      <w:r w:rsidR="008D6241">
        <w:t xml:space="preserve">When accounts are the same discourse or event, the sentences are so identical BUT often </w:t>
      </w:r>
    </w:p>
    <w:p w14:paraId="4C9C3F62" w14:textId="77777777" w:rsidR="008D6241" w:rsidRDefault="008D6241" w:rsidP="008D6241">
      <w:pPr>
        <w:pStyle w:val="QuickA"/>
        <w:numPr>
          <w:ilvl w:val="0"/>
          <w:numId w:val="0"/>
        </w:numPr>
        <w:tabs>
          <w:tab w:val="left" w:pos="-1440"/>
          <w:tab w:val="num" w:pos="1440"/>
        </w:tabs>
        <w:ind w:left="720" w:hanging="720"/>
      </w:pPr>
      <w:r>
        <w:t xml:space="preserve">different!  </w:t>
      </w:r>
      <w:r w:rsidR="00882A07" w:rsidRPr="00882A07">
        <w:t xml:space="preserve">At the end of the day, the Gospel accounts are what God ordained and they must be defined (e.g. </w:t>
      </w:r>
    </w:p>
    <w:p w14:paraId="60B5956F" w14:textId="28D6F3CD" w:rsidR="00882A07" w:rsidRPr="00882A07" w:rsidRDefault="00882A07" w:rsidP="008D6241">
      <w:pPr>
        <w:pStyle w:val="QuickA"/>
        <w:numPr>
          <w:ilvl w:val="0"/>
          <w:numId w:val="0"/>
        </w:numPr>
        <w:tabs>
          <w:tab w:val="left" w:pos="-1440"/>
          <w:tab w:val="num" w:pos="1440"/>
        </w:tabs>
        <w:ind w:left="720" w:hanging="720"/>
      </w:pPr>
      <w:r w:rsidRPr="00882A07">
        <w:lastRenderedPageBreak/>
        <w:t>inerrancy) on their own terms.</w:t>
      </w:r>
      <w:r w:rsidR="008D6241">
        <w:t xml:space="preserve">  The solution is in the </w:t>
      </w:r>
      <w:r w:rsidR="008D6241" w:rsidRPr="008D6241">
        <w:rPr>
          <w:b/>
        </w:rPr>
        <w:t xml:space="preserve">voice </w:t>
      </w:r>
      <w:r w:rsidR="008D6241">
        <w:t>of Jesus.</w:t>
      </w:r>
    </w:p>
    <w:p w14:paraId="2C378733" w14:textId="77777777" w:rsidR="008C6116" w:rsidRPr="00882A07" w:rsidRDefault="008C6116" w:rsidP="00882A07">
      <w:pPr>
        <w:rPr>
          <w:rFonts w:ascii="Times New Roman" w:hAnsi="Times New Roman" w:cs="Times New Roman"/>
        </w:rPr>
      </w:pPr>
    </w:p>
    <w:p w14:paraId="694A676C" w14:textId="017C1333" w:rsidR="008C6116" w:rsidRPr="001E33AE" w:rsidRDefault="008C6116" w:rsidP="008C6116">
      <w:pPr>
        <w:rPr>
          <w:rFonts w:ascii="Times New Roman" w:hAnsi="Times New Roman" w:cs="Times New Roman"/>
        </w:rPr>
      </w:pPr>
      <w:r w:rsidRPr="00882A07">
        <w:rPr>
          <w:rFonts w:ascii="Times New Roman" w:hAnsi="Times New Roman" w:cs="Times New Roman"/>
        </w:rPr>
        <w:t xml:space="preserve">The concept of </w:t>
      </w:r>
      <w:proofErr w:type="spellStart"/>
      <w:r w:rsidRPr="00882A07">
        <w:rPr>
          <w:rFonts w:ascii="Times New Roman" w:hAnsi="Times New Roman" w:cs="Times New Roman"/>
          <w:u w:val="single"/>
        </w:rPr>
        <w:t>ipsissima</w:t>
      </w:r>
      <w:proofErr w:type="spellEnd"/>
      <w:r w:rsidRPr="00882A07">
        <w:rPr>
          <w:rFonts w:ascii="Times New Roman" w:hAnsi="Times New Roman" w:cs="Times New Roman"/>
        </w:rPr>
        <w:t xml:space="preserve"> </w:t>
      </w:r>
      <w:proofErr w:type="spellStart"/>
      <w:proofErr w:type="gramStart"/>
      <w:r w:rsidRPr="00882A07">
        <w:rPr>
          <w:rFonts w:ascii="Times New Roman" w:hAnsi="Times New Roman" w:cs="Times New Roman"/>
          <w:u w:val="single"/>
        </w:rPr>
        <w:t>verba</w:t>
      </w:r>
      <w:proofErr w:type="spellEnd"/>
      <w:r w:rsidRPr="00882A07">
        <w:rPr>
          <w:rFonts w:ascii="Times New Roman" w:hAnsi="Times New Roman" w:cs="Times New Roman"/>
        </w:rPr>
        <w:t xml:space="preserve">  (</w:t>
      </w:r>
      <w:proofErr w:type="gramEnd"/>
      <w:r w:rsidRPr="0024304B">
        <w:rPr>
          <w:rFonts w:ascii="Times New Roman" w:hAnsi="Times New Roman" w:cs="Times New Roman"/>
          <w:b/>
        </w:rPr>
        <w:t>very words</w:t>
      </w:r>
      <w:r w:rsidRPr="00882A07">
        <w:rPr>
          <w:rFonts w:ascii="Times New Roman" w:hAnsi="Times New Roman" w:cs="Times New Roman"/>
        </w:rPr>
        <w:t xml:space="preserve">) and </w:t>
      </w:r>
      <w:proofErr w:type="spellStart"/>
      <w:r w:rsidRPr="00882A07">
        <w:rPr>
          <w:rFonts w:ascii="Times New Roman" w:hAnsi="Times New Roman" w:cs="Times New Roman"/>
          <w:u w:val="single"/>
        </w:rPr>
        <w:t>ipsissima</w:t>
      </w:r>
      <w:proofErr w:type="spellEnd"/>
      <w:r w:rsidRPr="00882A07">
        <w:rPr>
          <w:rFonts w:ascii="Times New Roman" w:hAnsi="Times New Roman" w:cs="Times New Roman"/>
        </w:rPr>
        <w:t xml:space="preserve"> </w:t>
      </w:r>
      <w:proofErr w:type="spellStart"/>
      <w:r w:rsidRPr="00882A07">
        <w:rPr>
          <w:rFonts w:ascii="Times New Roman" w:hAnsi="Times New Roman" w:cs="Times New Roman"/>
          <w:u w:val="single"/>
        </w:rPr>
        <w:t>vox</w:t>
      </w:r>
      <w:proofErr w:type="spellEnd"/>
      <w:r w:rsidRPr="00882A07">
        <w:rPr>
          <w:rFonts w:ascii="Times New Roman" w:hAnsi="Times New Roman" w:cs="Times New Roman"/>
        </w:rPr>
        <w:t xml:space="preserve"> (</w:t>
      </w:r>
      <w:r w:rsidRPr="0024304B">
        <w:rPr>
          <w:rFonts w:ascii="Times New Roman" w:hAnsi="Times New Roman" w:cs="Times New Roman"/>
          <w:b/>
        </w:rPr>
        <w:t>very voice</w:t>
      </w:r>
      <w:r w:rsidRPr="00882A07">
        <w:rPr>
          <w:rFonts w:ascii="Times New Roman" w:hAnsi="Times New Roman" w:cs="Times New Roman"/>
        </w:rPr>
        <w:t>) in relation to gospel records has been developed to clarify how the gospel writers conveyed Jesus’ teaching.</w:t>
      </w:r>
      <w:r w:rsidR="001E33AE">
        <w:rPr>
          <w:rFonts w:ascii="Times New Roman" w:hAnsi="Times New Roman" w:cs="Times New Roman"/>
        </w:rPr>
        <w:t xml:space="preserve">  [See article by Paul Feinberg in Geisler, editor, </w:t>
      </w:r>
      <w:r w:rsidR="001E33AE">
        <w:rPr>
          <w:rFonts w:ascii="Times New Roman" w:hAnsi="Times New Roman" w:cs="Times New Roman"/>
          <w:i/>
        </w:rPr>
        <w:t>Inerrancy</w:t>
      </w:r>
      <w:r w:rsidR="001E33AE">
        <w:rPr>
          <w:rFonts w:ascii="Times New Roman" w:hAnsi="Times New Roman" w:cs="Times New Roman"/>
        </w:rPr>
        <w:t>.  This volume has articles from “The International Council on Biblical Inerrancy” that probe the validity, yea necessity, of this model.</w:t>
      </w:r>
    </w:p>
    <w:p w14:paraId="666E8767" w14:textId="77777777" w:rsidR="008C6116" w:rsidRPr="00882A07" w:rsidRDefault="008C6116" w:rsidP="008C6116">
      <w:pPr>
        <w:rPr>
          <w:rFonts w:ascii="Times New Roman" w:hAnsi="Times New Roman" w:cs="Times New Roman"/>
        </w:rPr>
      </w:pPr>
    </w:p>
    <w:p w14:paraId="394D6D35" w14:textId="77777777" w:rsidR="008C6116" w:rsidRPr="0024304B" w:rsidRDefault="008C6116" w:rsidP="008C6116">
      <w:pPr>
        <w:rPr>
          <w:rFonts w:ascii="Times New Roman" w:hAnsi="Times New Roman" w:cs="Times New Roman"/>
          <w:b/>
        </w:rPr>
      </w:pPr>
      <w:r w:rsidRPr="0024304B">
        <w:rPr>
          <w:rFonts w:ascii="Times New Roman" w:hAnsi="Times New Roman" w:cs="Times New Roman"/>
          <w:b/>
        </w:rPr>
        <w:t>CONCLUSION = the words in the gospels may not be the exact words (</w:t>
      </w:r>
      <w:proofErr w:type="spellStart"/>
      <w:r w:rsidRPr="0024304B">
        <w:rPr>
          <w:rFonts w:ascii="Times New Roman" w:hAnsi="Times New Roman" w:cs="Times New Roman"/>
          <w:b/>
        </w:rPr>
        <w:t>verba</w:t>
      </w:r>
      <w:proofErr w:type="spellEnd"/>
      <w:r w:rsidRPr="0024304B">
        <w:rPr>
          <w:rFonts w:ascii="Times New Roman" w:hAnsi="Times New Roman" w:cs="Times New Roman"/>
          <w:b/>
        </w:rPr>
        <w:t xml:space="preserve">) spoken by Jesus (although the exact words may at times be present) BUT the words which are found </w:t>
      </w:r>
      <w:r w:rsidRPr="0024304B">
        <w:rPr>
          <w:rFonts w:ascii="Times New Roman" w:hAnsi="Times New Roman" w:cs="Times New Roman"/>
          <w:b/>
          <w:i/>
        </w:rPr>
        <w:t>convey an absolutely accurate renditio</w:t>
      </w:r>
      <w:r w:rsidRPr="0024304B">
        <w:rPr>
          <w:rFonts w:ascii="Times New Roman" w:hAnsi="Times New Roman" w:cs="Times New Roman"/>
          <w:b/>
          <w:u w:val="single"/>
        </w:rPr>
        <w:t>n</w:t>
      </w:r>
      <w:r w:rsidRPr="0024304B">
        <w:rPr>
          <w:rFonts w:ascii="Times New Roman" w:hAnsi="Times New Roman" w:cs="Times New Roman"/>
          <w:b/>
        </w:rPr>
        <w:t xml:space="preserve"> (</w:t>
      </w:r>
      <w:proofErr w:type="spellStart"/>
      <w:r w:rsidRPr="0024304B">
        <w:rPr>
          <w:rFonts w:ascii="Times New Roman" w:hAnsi="Times New Roman" w:cs="Times New Roman"/>
          <w:b/>
        </w:rPr>
        <w:t>vox</w:t>
      </w:r>
      <w:proofErr w:type="spellEnd"/>
      <w:r w:rsidRPr="0024304B">
        <w:rPr>
          <w:rFonts w:ascii="Times New Roman" w:hAnsi="Times New Roman" w:cs="Times New Roman"/>
          <w:b/>
        </w:rPr>
        <w:t xml:space="preserve">) of the </w:t>
      </w:r>
      <w:r w:rsidRPr="0024304B">
        <w:rPr>
          <w:rFonts w:ascii="Times New Roman" w:hAnsi="Times New Roman" w:cs="Times New Roman"/>
          <w:b/>
          <w:i/>
        </w:rPr>
        <w:t>identical meaning</w:t>
      </w:r>
      <w:r w:rsidRPr="0024304B">
        <w:rPr>
          <w:rFonts w:ascii="Times New Roman" w:hAnsi="Times New Roman" w:cs="Times New Roman"/>
          <w:b/>
        </w:rPr>
        <w:t xml:space="preserve"> of what Jesus intended to convey (when the Evangelist so represents Jesus).</w:t>
      </w:r>
    </w:p>
    <w:p w14:paraId="39C037BB" w14:textId="2ED8151F" w:rsidR="008D6241" w:rsidRDefault="008D6241" w:rsidP="008C6116">
      <w:pPr>
        <w:rPr>
          <w:rFonts w:ascii="Times New Roman" w:hAnsi="Times New Roman" w:cs="Times New Roman"/>
          <w:b/>
        </w:rPr>
      </w:pPr>
    </w:p>
    <w:p w14:paraId="32AF0EA5" w14:textId="77777777" w:rsidR="0073443A" w:rsidRPr="0024304B" w:rsidRDefault="0073443A" w:rsidP="008C6116">
      <w:pPr>
        <w:rPr>
          <w:rFonts w:ascii="Times New Roman" w:hAnsi="Times New Roman" w:cs="Times New Roman"/>
          <w:b/>
        </w:rPr>
      </w:pPr>
    </w:p>
    <w:p w14:paraId="03962C4A" w14:textId="77777777" w:rsidR="008C6116" w:rsidRPr="0024304B" w:rsidRDefault="008C6116" w:rsidP="008C6116">
      <w:pPr>
        <w:pStyle w:val="QuickI"/>
        <w:tabs>
          <w:tab w:val="left" w:pos="-1440"/>
          <w:tab w:val="num" w:pos="720"/>
        </w:tabs>
        <w:rPr>
          <w:b/>
        </w:rPr>
      </w:pPr>
      <w:r w:rsidRPr="0024304B">
        <w:rPr>
          <w:b/>
        </w:rPr>
        <w:t xml:space="preserve">The Gospels </w:t>
      </w:r>
      <w:proofErr w:type="gramStart"/>
      <w:r w:rsidRPr="0024304B">
        <w:rPr>
          <w:b/>
        </w:rPr>
        <w:t>As</w:t>
      </w:r>
      <w:proofErr w:type="gramEnd"/>
      <w:r w:rsidRPr="0024304B">
        <w:rPr>
          <w:b/>
        </w:rPr>
        <w:t xml:space="preserve"> Documents for Comparative Study</w:t>
      </w:r>
    </w:p>
    <w:p w14:paraId="332DC469" w14:textId="77777777" w:rsidR="008C6116" w:rsidRPr="00882A07" w:rsidRDefault="008C6116" w:rsidP="008C6116">
      <w:pPr>
        <w:rPr>
          <w:rFonts w:ascii="Times New Roman" w:hAnsi="Times New Roman" w:cs="Times New Roman"/>
        </w:rPr>
      </w:pPr>
    </w:p>
    <w:p w14:paraId="7DD4CC74" w14:textId="77777777" w:rsidR="008C6116" w:rsidRPr="00882A07" w:rsidRDefault="008C6116" w:rsidP="008C6116">
      <w:pPr>
        <w:pStyle w:val="QuickA"/>
        <w:numPr>
          <w:ilvl w:val="0"/>
          <w:numId w:val="5"/>
        </w:numPr>
        <w:tabs>
          <w:tab w:val="left" w:pos="-1440"/>
          <w:tab w:val="num" w:pos="1440"/>
        </w:tabs>
      </w:pPr>
      <w:r w:rsidRPr="00882A07">
        <w:t>Using a “Harmony of the Gospels” without “flattening” God’s choice of communication.</w:t>
      </w:r>
    </w:p>
    <w:p w14:paraId="67B475F3" w14:textId="77777777" w:rsidR="008C6116" w:rsidRPr="00882A07" w:rsidRDefault="008C6116" w:rsidP="008C6116">
      <w:pPr>
        <w:pStyle w:val="Quick1"/>
        <w:tabs>
          <w:tab w:val="left" w:pos="-1440"/>
          <w:tab w:val="num" w:pos="2160"/>
        </w:tabs>
      </w:pPr>
      <w:r w:rsidRPr="00882A07">
        <w:t>The harmony helps us to see common and unique materials between the four gospels.</w:t>
      </w:r>
    </w:p>
    <w:p w14:paraId="111DD634" w14:textId="77777777" w:rsidR="008C6116" w:rsidRPr="00882A07" w:rsidRDefault="008C6116" w:rsidP="008C6116">
      <w:pPr>
        <w:ind w:firstLine="2160"/>
        <w:rPr>
          <w:rFonts w:ascii="Times New Roman" w:hAnsi="Times New Roman" w:cs="Times New Roman"/>
        </w:rPr>
      </w:pPr>
      <w:r w:rsidRPr="00882A07">
        <w:rPr>
          <w:rFonts w:ascii="Times New Roman" w:hAnsi="Times New Roman" w:cs="Times New Roman"/>
          <w:u w:val="single"/>
        </w:rPr>
        <w:t>The Gospel</w:t>
      </w:r>
      <w:r w:rsidRPr="00882A07">
        <w:rPr>
          <w:rFonts w:ascii="Times New Roman" w:hAnsi="Times New Roman" w:cs="Times New Roman"/>
        </w:rPr>
        <w:tab/>
      </w:r>
      <w:r w:rsidRPr="00882A07">
        <w:rPr>
          <w:rFonts w:ascii="Times New Roman" w:hAnsi="Times New Roman" w:cs="Times New Roman"/>
          <w:u w:val="single"/>
        </w:rPr>
        <w:t xml:space="preserve">% of </w:t>
      </w:r>
      <w:r w:rsidRPr="008D6241">
        <w:rPr>
          <w:rFonts w:ascii="Times New Roman" w:hAnsi="Times New Roman" w:cs="Times New Roman"/>
          <w:b/>
          <w:u w:val="single"/>
        </w:rPr>
        <w:t>Unique</w:t>
      </w:r>
      <w:r w:rsidRPr="00882A07">
        <w:rPr>
          <w:rFonts w:ascii="Times New Roman" w:hAnsi="Times New Roman" w:cs="Times New Roman"/>
          <w:u w:val="single"/>
        </w:rPr>
        <w:t xml:space="preserve"> Features</w:t>
      </w:r>
      <w:r w:rsidRPr="00882A07">
        <w:rPr>
          <w:rFonts w:ascii="Times New Roman" w:hAnsi="Times New Roman" w:cs="Times New Roman"/>
        </w:rPr>
        <w:tab/>
      </w:r>
      <w:r w:rsidRPr="00882A07">
        <w:rPr>
          <w:rFonts w:ascii="Times New Roman" w:hAnsi="Times New Roman" w:cs="Times New Roman"/>
        </w:rPr>
        <w:tab/>
      </w:r>
      <w:r w:rsidRPr="00882A07">
        <w:rPr>
          <w:rFonts w:ascii="Times New Roman" w:hAnsi="Times New Roman" w:cs="Times New Roman"/>
          <w:u w:val="single"/>
        </w:rPr>
        <w:t xml:space="preserve">% of </w:t>
      </w:r>
      <w:r w:rsidRPr="008D6241">
        <w:rPr>
          <w:rFonts w:ascii="Times New Roman" w:hAnsi="Times New Roman" w:cs="Times New Roman"/>
        </w:rPr>
        <w:t>Common</w:t>
      </w:r>
      <w:r w:rsidRPr="00882A07">
        <w:rPr>
          <w:rFonts w:ascii="Times New Roman" w:hAnsi="Times New Roman" w:cs="Times New Roman"/>
          <w:u w:val="single"/>
        </w:rPr>
        <w:t xml:space="preserve"> Features</w:t>
      </w:r>
    </w:p>
    <w:p w14:paraId="40AF4416" w14:textId="41D3CB69" w:rsidR="008C6116" w:rsidRPr="00882A07" w:rsidRDefault="008C6116" w:rsidP="008C6116">
      <w:pPr>
        <w:tabs>
          <w:tab w:val="left" w:pos="-1440"/>
        </w:tabs>
        <w:ind w:left="7200" w:hanging="5040"/>
        <w:rPr>
          <w:rFonts w:ascii="Times New Roman" w:hAnsi="Times New Roman" w:cs="Times New Roman"/>
        </w:rPr>
      </w:pPr>
      <w:r w:rsidRPr="00882A07">
        <w:rPr>
          <w:rFonts w:ascii="Times New Roman" w:hAnsi="Times New Roman" w:cs="Times New Roman"/>
        </w:rPr>
        <w:t xml:space="preserve">  M</w:t>
      </w:r>
      <w:r w:rsidR="001E33AE">
        <w:rPr>
          <w:rFonts w:ascii="Times New Roman" w:hAnsi="Times New Roman" w:cs="Times New Roman"/>
        </w:rPr>
        <w:t>ark</w:t>
      </w:r>
      <w:r w:rsidR="008D6241">
        <w:rPr>
          <w:rFonts w:ascii="Times New Roman" w:hAnsi="Times New Roman" w:cs="Times New Roman"/>
        </w:rPr>
        <w:t xml:space="preserve">                    </w:t>
      </w:r>
      <w:r w:rsidRPr="00882A07">
        <w:rPr>
          <w:rFonts w:ascii="Times New Roman" w:hAnsi="Times New Roman" w:cs="Times New Roman"/>
        </w:rPr>
        <w:t>7   %</w:t>
      </w:r>
      <w:r w:rsidRPr="00882A07">
        <w:rPr>
          <w:rFonts w:ascii="Times New Roman" w:hAnsi="Times New Roman" w:cs="Times New Roman"/>
        </w:rPr>
        <w:tab/>
        <w:t>93 %</w:t>
      </w:r>
    </w:p>
    <w:p w14:paraId="1ED3C681" w14:textId="37D3A90D" w:rsidR="008C6116" w:rsidRPr="00882A07" w:rsidRDefault="008C6116" w:rsidP="008C6116">
      <w:pPr>
        <w:tabs>
          <w:tab w:val="left" w:pos="-1440"/>
        </w:tabs>
        <w:ind w:left="7200" w:hanging="5040"/>
        <w:rPr>
          <w:rFonts w:ascii="Times New Roman" w:hAnsi="Times New Roman" w:cs="Times New Roman"/>
        </w:rPr>
      </w:pPr>
      <w:r w:rsidRPr="00882A07">
        <w:rPr>
          <w:rFonts w:ascii="Times New Roman" w:hAnsi="Times New Roman" w:cs="Times New Roman"/>
        </w:rPr>
        <w:t xml:space="preserve">  Matthew</w:t>
      </w:r>
      <w:r w:rsidR="008D6241">
        <w:rPr>
          <w:rFonts w:ascii="Times New Roman" w:hAnsi="Times New Roman" w:cs="Times New Roman"/>
        </w:rPr>
        <w:t xml:space="preserve">             </w:t>
      </w:r>
      <w:r w:rsidRPr="00882A07">
        <w:rPr>
          <w:rFonts w:ascii="Times New Roman" w:hAnsi="Times New Roman" w:cs="Times New Roman"/>
        </w:rPr>
        <w:t>42 %</w:t>
      </w:r>
      <w:r w:rsidRPr="00882A07">
        <w:rPr>
          <w:rFonts w:ascii="Times New Roman" w:hAnsi="Times New Roman" w:cs="Times New Roman"/>
        </w:rPr>
        <w:tab/>
        <w:t>58 %</w:t>
      </w:r>
    </w:p>
    <w:p w14:paraId="3D72F36B" w14:textId="43DE7135" w:rsidR="008C6116" w:rsidRPr="00882A07" w:rsidRDefault="008C6116" w:rsidP="008C6116">
      <w:pPr>
        <w:tabs>
          <w:tab w:val="left" w:pos="-1440"/>
        </w:tabs>
        <w:ind w:left="7200" w:hanging="5040"/>
        <w:rPr>
          <w:rFonts w:ascii="Times New Roman" w:hAnsi="Times New Roman" w:cs="Times New Roman"/>
        </w:rPr>
      </w:pPr>
      <w:r w:rsidRPr="00882A07">
        <w:rPr>
          <w:rFonts w:ascii="Times New Roman" w:hAnsi="Times New Roman" w:cs="Times New Roman"/>
        </w:rPr>
        <w:t xml:space="preserve">  Luke</w:t>
      </w:r>
      <w:r w:rsidR="008D6241">
        <w:rPr>
          <w:rFonts w:ascii="Times New Roman" w:hAnsi="Times New Roman" w:cs="Times New Roman"/>
        </w:rPr>
        <w:t xml:space="preserve">                  </w:t>
      </w:r>
      <w:r w:rsidRPr="00882A07">
        <w:rPr>
          <w:rFonts w:ascii="Times New Roman" w:hAnsi="Times New Roman" w:cs="Times New Roman"/>
        </w:rPr>
        <w:t>59 %</w:t>
      </w:r>
      <w:r w:rsidRPr="00882A07">
        <w:rPr>
          <w:rFonts w:ascii="Times New Roman" w:hAnsi="Times New Roman" w:cs="Times New Roman"/>
        </w:rPr>
        <w:tab/>
        <w:t>41 %</w:t>
      </w:r>
    </w:p>
    <w:p w14:paraId="7DF11E51" w14:textId="6B3D7E9E" w:rsidR="008D6241" w:rsidRDefault="008C6116" w:rsidP="008D6241">
      <w:pPr>
        <w:tabs>
          <w:tab w:val="left" w:pos="-1440"/>
        </w:tabs>
        <w:ind w:left="7200" w:hanging="5040"/>
        <w:rPr>
          <w:rFonts w:ascii="Times New Roman" w:hAnsi="Times New Roman" w:cs="Times New Roman"/>
        </w:rPr>
      </w:pPr>
      <w:r w:rsidRPr="00882A07">
        <w:rPr>
          <w:rFonts w:ascii="Times New Roman" w:hAnsi="Times New Roman" w:cs="Times New Roman"/>
        </w:rPr>
        <w:t xml:space="preserve">  John</w:t>
      </w:r>
      <w:r w:rsidR="008D6241">
        <w:rPr>
          <w:rFonts w:ascii="Times New Roman" w:hAnsi="Times New Roman" w:cs="Times New Roman"/>
        </w:rPr>
        <w:t xml:space="preserve">                   </w:t>
      </w:r>
      <w:r w:rsidRPr="00882A07">
        <w:rPr>
          <w:rFonts w:ascii="Times New Roman" w:hAnsi="Times New Roman" w:cs="Times New Roman"/>
        </w:rPr>
        <w:t>92 %</w:t>
      </w:r>
      <w:r w:rsidRPr="00882A07">
        <w:rPr>
          <w:rFonts w:ascii="Times New Roman" w:hAnsi="Times New Roman" w:cs="Times New Roman"/>
        </w:rPr>
        <w:tab/>
        <w:t xml:space="preserve">8   </w:t>
      </w:r>
      <w:r w:rsidR="008D6241">
        <w:rPr>
          <w:rFonts w:ascii="Times New Roman" w:hAnsi="Times New Roman" w:cs="Times New Roman"/>
        </w:rPr>
        <w:t>%</w:t>
      </w:r>
    </w:p>
    <w:p w14:paraId="312F6D75" w14:textId="77777777" w:rsidR="008D6241" w:rsidRPr="008D6241" w:rsidRDefault="008D6241" w:rsidP="008D6241">
      <w:pPr>
        <w:tabs>
          <w:tab w:val="left" w:pos="-1440"/>
        </w:tabs>
        <w:ind w:left="7200" w:hanging="5040"/>
        <w:rPr>
          <w:b/>
        </w:rPr>
      </w:pPr>
    </w:p>
    <w:p w14:paraId="28315D14" w14:textId="6327E17D" w:rsidR="008C6116" w:rsidRDefault="008D6241" w:rsidP="008C6116">
      <w:pPr>
        <w:pStyle w:val="Quick1"/>
        <w:tabs>
          <w:tab w:val="left" w:pos="-1440"/>
          <w:tab w:val="num" w:pos="2160"/>
        </w:tabs>
      </w:pPr>
      <w:r>
        <w:rPr>
          <w:b/>
        </w:rPr>
        <w:t>C</w:t>
      </w:r>
      <w:r w:rsidR="008C6116" w:rsidRPr="008D6241">
        <w:rPr>
          <w:b/>
        </w:rPr>
        <w:t xml:space="preserve">omparing the gospel accounts can help us to see certain emphases of a given writer.  </w:t>
      </w:r>
      <w:r w:rsidR="008C6116" w:rsidRPr="00882A07">
        <w:t>For example, cf. the attached example of the temptation account.</w:t>
      </w:r>
    </w:p>
    <w:p w14:paraId="0C0260DD" w14:textId="524AB9B4" w:rsidR="00E114AF" w:rsidRDefault="00E114AF" w:rsidP="00E114AF">
      <w:pPr>
        <w:pStyle w:val="Quick1"/>
        <w:numPr>
          <w:ilvl w:val="0"/>
          <w:numId w:val="0"/>
        </w:numPr>
        <w:tabs>
          <w:tab w:val="left" w:pos="-1440"/>
        </w:tabs>
        <w:ind w:left="2160" w:hanging="720"/>
      </w:pPr>
    </w:p>
    <w:p w14:paraId="17C309CE" w14:textId="20C1EB51" w:rsidR="00E114AF" w:rsidRDefault="00E114AF" w:rsidP="00E114AF">
      <w:pPr>
        <w:pStyle w:val="Quick1"/>
        <w:numPr>
          <w:ilvl w:val="0"/>
          <w:numId w:val="0"/>
        </w:numPr>
        <w:tabs>
          <w:tab w:val="left" w:pos="-1440"/>
        </w:tabs>
        <w:ind w:left="2160" w:hanging="720"/>
      </w:pPr>
      <w:r>
        <w:t>3.</w:t>
      </w:r>
      <w:r>
        <w:tab/>
        <w:t xml:space="preserve">The </w:t>
      </w:r>
      <w:r w:rsidRPr="00E114AF">
        <w:rPr>
          <w:b/>
        </w:rPr>
        <w:t>Gospels must be read vertically</w:t>
      </w:r>
      <w:r>
        <w:t xml:space="preserve"> (each one on its own) </w:t>
      </w:r>
      <w:r w:rsidRPr="00E114AF">
        <w:rPr>
          <w:b/>
        </w:rPr>
        <w:t>and horizontally</w:t>
      </w:r>
      <w:r>
        <w:t xml:space="preserve"> (all together).</w:t>
      </w:r>
    </w:p>
    <w:p w14:paraId="5115A131" w14:textId="62A24BFF" w:rsidR="001E33AE" w:rsidRDefault="001E33AE" w:rsidP="008D6241">
      <w:pPr>
        <w:pStyle w:val="Quick1"/>
        <w:numPr>
          <w:ilvl w:val="0"/>
          <w:numId w:val="0"/>
        </w:numPr>
        <w:tabs>
          <w:tab w:val="left" w:pos="-1440"/>
        </w:tabs>
        <w:ind w:left="2160"/>
      </w:pPr>
    </w:p>
    <w:p w14:paraId="5F95C379" w14:textId="77777777" w:rsidR="0007205D" w:rsidRDefault="0007205D" w:rsidP="008D6241">
      <w:pPr>
        <w:pStyle w:val="Quick1"/>
        <w:numPr>
          <w:ilvl w:val="0"/>
          <w:numId w:val="0"/>
        </w:numPr>
        <w:tabs>
          <w:tab w:val="left" w:pos="-1440"/>
        </w:tabs>
        <w:ind w:left="2160"/>
      </w:pPr>
      <w:r>
        <w:t>The Gospels were given to us “vertically.”  This is our first task…how is that writer shaping his story of Jesus?</w:t>
      </w:r>
    </w:p>
    <w:p w14:paraId="2A04E4BB" w14:textId="77777777" w:rsidR="0007205D" w:rsidRDefault="0007205D" w:rsidP="008D6241">
      <w:pPr>
        <w:pStyle w:val="Quick1"/>
        <w:numPr>
          <w:ilvl w:val="0"/>
          <w:numId w:val="0"/>
        </w:numPr>
        <w:tabs>
          <w:tab w:val="left" w:pos="-1440"/>
        </w:tabs>
        <w:ind w:left="2160"/>
      </w:pPr>
    </w:p>
    <w:p w14:paraId="074A69C8" w14:textId="20D2DB83" w:rsidR="0007205D" w:rsidRPr="0007205D" w:rsidRDefault="0007205D" w:rsidP="008D6241">
      <w:pPr>
        <w:pStyle w:val="Quick1"/>
        <w:numPr>
          <w:ilvl w:val="0"/>
          <w:numId w:val="0"/>
        </w:numPr>
        <w:tabs>
          <w:tab w:val="left" w:pos="-1440"/>
        </w:tabs>
        <w:ind w:left="2160"/>
      </w:pPr>
      <w:r>
        <w:t xml:space="preserve">The total package of Jesus’ life also requires a “horizontal” analysis.  We trace him from his birth to his ascension.  To do this requires a </w:t>
      </w:r>
      <w:r w:rsidRPr="0007205D">
        <w:rPr>
          <w:i/>
        </w:rPr>
        <w:t>Harmon</w:t>
      </w:r>
      <w:r>
        <w:rPr>
          <w:i/>
        </w:rPr>
        <w:t>y</w:t>
      </w:r>
      <w:r w:rsidRPr="0007205D">
        <w:rPr>
          <w:i/>
        </w:rPr>
        <w:t xml:space="preserve"> of the Gospels </w:t>
      </w:r>
      <w:r>
        <w:t xml:space="preserve">(Thomas and Gundry).  Writing a harmony started about 170 CE with Tatian’s </w:t>
      </w:r>
      <w:r>
        <w:rPr>
          <w:i/>
        </w:rPr>
        <w:t>Diatessaron</w:t>
      </w:r>
      <w:r>
        <w:t>.</w:t>
      </w:r>
    </w:p>
    <w:p w14:paraId="09FBF0FC" w14:textId="543BF141" w:rsidR="0007205D" w:rsidRDefault="0007205D" w:rsidP="008D6241">
      <w:pPr>
        <w:pStyle w:val="Quick1"/>
        <w:numPr>
          <w:ilvl w:val="0"/>
          <w:numId w:val="0"/>
        </w:numPr>
        <w:tabs>
          <w:tab w:val="left" w:pos="-1440"/>
        </w:tabs>
        <w:ind w:left="2160"/>
      </w:pPr>
    </w:p>
    <w:p w14:paraId="1AA31B17" w14:textId="77777777" w:rsidR="0007205D" w:rsidRPr="00882A07" w:rsidRDefault="0007205D" w:rsidP="008D6241">
      <w:pPr>
        <w:pStyle w:val="Quick1"/>
        <w:numPr>
          <w:ilvl w:val="0"/>
          <w:numId w:val="0"/>
        </w:numPr>
        <w:tabs>
          <w:tab w:val="left" w:pos="-1440"/>
        </w:tabs>
        <w:ind w:left="2160"/>
      </w:pPr>
    </w:p>
    <w:p w14:paraId="08CC8A22" w14:textId="15E7B51E" w:rsidR="008C6116" w:rsidRPr="00882A07" w:rsidRDefault="008C6116" w:rsidP="008C6116">
      <w:pPr>
        <w:pStyle w:val="QuickA"/>
        <w:numPr>
          <w:ilvl w:val="0"/>
          <w:numId w:val="5"/>
        </w:numPr>
        <w:tabs>
          <w:tab w:val="left" w:pos="-1440"/>
          <w:tab w:val="num" w:pos="1440"/>
        </w:tabs>
      </w:pPr>
      <w:r w:rsidRPr="00882A07">
        <w:t xml:space="preserve">The </w:t>
      </w:r>
      <w:r w:rsidR="0007205D" w:rsidRPr="00E861DA">
        <w:rPr>
          <w:b/>
        </w:rPr>
        <w:t>nature</w:t>
      </w:r>
      <w:r w:rsidRPr="00E861DA">
        <w:rPr>
          <w:b/>
        </w:rPr>
        <w:t xml:space="preserve"> of biblical inerrancy</w:t>
      </w:r>
      <w:r w:rsidRPr="00882A07">
        <w:t xml:space="preserve"> centers in Gospel studies</w:t>
      </w:r>
      <w:r w:rsidR="0073443A">
        <w:t>.</w:t>
      </w:r>
    </w:p>
    <w:p w14:paraId="29DBE0DE" w14:textId="77777777" w:rsidR="008C6116" w:rsidRPr="00882A07" w:rsidRDefault="008C6116" w:rsidP="008C6116">
      <w:pPr>
        <w:rPr>
          <w:rFonts w:ascii="Times New Roman" w:hAnsi="Times New Roman" w:cs="Times New Roman"/>
        </w:rPr>
      </w:pPr>
    </w:p>
    <w:p w14:paraId="734E660F" w14:textId="77777777" w:rsidR="008C6116" w:rsidRPr="00882A07" w:rsidRDefault="008C6116" w:rsidP="008C6116">
      <w:pPr>
        <w:pStyle w:val="QuickA"/>
        <w:numPr>
          <w:ilvl w:val="0"/>
          <w:numId w:val="5"/>
        </w:numPr>
        <w:tabs>
          <w:tab w:val="left" w:pos="-1440"/>
          <w:tab w:val="num" w:pos="1440"/>
        </w:tabs>
      </w:pPr>
      <w:r w:rsidRPr="00882A07">
        <w:t>Principles of harmonization of apparent differing accounts</w:t>
      </w:r>
    </w:p>
    <w:p w14:paraId="21AE3D3F" w14:textId="77777777" w:rsidR="008C6116" w:rsidRPr="00882A07" w:rsidRDefault="008C6116" w:rsidP="008C6116">
      <w:pPr>
        <w:rPr>
          <w:rFonts w:ascii="Times New Roman" w:hAnsi="Times New Roman" w:cs="Times New Roman"/>
        </w:rPr>
      </w:pPr>
      <w:bookmarkStart w:id="0" w:name="_GoBack"/>
      <w:bookmarkEnd w:id="0"/>
    </w:p>
    <w:p w14:paraId="34704DAA" w14:textId="77777777" w:rsidR="008C6116" w:rsidRPr="00882A07" w:rsidRDefault="008C6116" w:rsidP="008C6116">
      <w:pPr>
        <w:ind w:left="1440"/>
        <w:rPr>
          <w:rFonts w:ascii="Times New Roman" w:hAnsi="Times New Roman" w:cs="Times New Roman"/>
        </w:rPr>
      </w:pPr>
      <w:r w:rsidRPr="00882A07">
        <w:rPr>
          <w:rFonts w:ascii="Times New Roman" w:hAnsi="Times New Roman" w:cs="Times New Roman"/>
        </w:rPr>
        <w:t>The unique feature of the gospels is that several books present the same event.  The challenge is that these accounts often vary in their report.  The task of comparing them in order to explain the variations is called “harmonization”.</w:t>
      </w:r>
    </w:p>
    <w:p w14:paraId="536039F0" w14:textId="77777777" w:rsidR="008C6116" w:rsidRPr="00882A07" w:rsidRDefault="008C6116" w:rsidP="008C6116">
      <w:pPr>
        <w:rPr>
          <w:rFonts w:ascii="Times New Roman" w:hAnsi="Times New Roman" w:cs="Times New Roman"/>
        </w:rPr>
      </w:pPr>
    </w:p>
    <w:p w14:paraId="2D9B9B75" w14:textId="77777777" w:rsidR="008C6116" w:rsidRPr="00882A07" w:rsidRDefault="008C6116" w:rsidP="008C6116">
      <w:pPr>
        <w:pStyle w:val="Quick1"/>
        <w:numPr>
          <w:ilvl w:val="0"/>
          <w:numId w:val="6"/>
        </w:numPr>
        <w:tabs>
          <w:tab w:val="left" w:pos="-1440"/>
          <w:tab w:val="num" w:pos="2160"/>
        </w:tabs>
      </w:pPr>
      <w:r w:rsidRPr="00882A07">
        <w:t xml:space="preserve">Harmonization is </w:t>
      </w:r>
      <w:r w:rsidRPr="00882A07">
        <w:rPr>
          <w:b/>
          <w:bCs/>
          <w:i/>
          <w:iCs/>
        </w:rPr>
        <w:t>not</w:t>
      </w:r>
      <w:r w:rsidRPr="00882A07">
        <w:t xml:space="preserve"> a leveling of the accounts into one composite whole.  To do so violates the way God has given us the information.  We must celebrate diversity in unity.</w:t>
      </w:r>
    </w:p>
    <w:p w14:paraId="45A7A73A" w14:textId="77777777" w:rsidR="008C6116" w:rsidRPr="00882A07" w:rsidRDefault="008C6116" w:rsidP="008C6116">
      <w:pPr>
        <w:rPr>
          <w:rFonts w:ascii="Times New Roman" w:hAnsi="Times New Roman" w:cs="Times New Roman"/>
        </w:rPr>
      </w:pPr>
    </w:p>
    <w:p w14:paraId="4BC74019" w14:textId="77777777" w:rsidR="008C6116" w:rsidRPr="00882A07" w:rsidRDefault="008C6116" w:rsidP="008C6116">
      <w:pPr>
        <w:pStyle w:val="Quick1"/>
        <w:numPr>
          <w:ilvl w:val="0"/>
          <w:numId w:val="6"/>
        </w:numPr>
        <w:tabs>
          <w:tab w:val="left" w:pos="-1440"/>
          <w:tab w:val="num" w:pos="2160"/>
        </w:tabs>
      </w:pPr>
      <w:r w:rsidRPr="00882A07">
        <w:t>Harmonization is a process to account for the variations.</w:t>
      </w:r>
    </w:p>
    <w:p w14:paraId="35F2EBBB" w14:textId="6D61EE0D" w:rsidR="008C6116" w:rsidRDefault="008C6116" w:rsidP="008C6116">
      <w:pPr>
        <w:rPr>
          <w:rFonts w:ascii="Times New Roman" w:hAnsi="Times New Roman" w:cs="Times New Roman"/>
        </w:rPr>
      </w:pPr>
    </w:p>
    <w:p w14:paraId="60F6646D" w14:textId="77777777" w:rsidR="0073443A" w:rsidRPr="00882A07" w:rsidRDefault="0073443A" w:rsidP="008C6116">
      <w:pPr>
        <w:rPr>
          <w:rFonts w:ascii="Times New Roman" w:hAnsi="Times New Roman" w:cs="Times New Roman"/>
        </w:rPr>
      </w:pPr>
    </w:p>
    <w:p w14:paraId="434A26F2" w14:textId="77777777" w:rsidR="008C6116" w:rsidRPr="00882A07" w:rsidRDefault="008C6116" w:rsidP="008C6116">
      <w:pPr>
        <w:tabs>
          <w:tab w:val="left" w:pos="-1440"/>
        </w:tabs>
        <w:ind w:left="2880" w:hanging="720"/>
        <w:rPr>
          <w:rFonts w:ascii="Times New Roman" w:hAnsi="Times New Roman" w:cs="Times New Roman"/>
        </w:rPr>
      </w:pPr>
      <w:r w:rsidRPr="00882A07">
        <w:rPr>
          <w:rFonts w:ascii="Times New Roman" w:hAnsi="Times New Roman" w:cs="Times New Roman"/>
        </w:rPr>
        <w:lastRenderedPageBreak/>
        <w:t>1a.</w:t>
      </w:r>
      <w:r w:rsidRPr="00882A07">
        <w:rPr>
          <w:rFonts w:ascii="Times New Roman" w:hAnsi="Times New Roman" w:cs="Times New Roman"/>
        </w:rPr>
        <w:tab/>
        <w:t>A usually unsatisfactory solution:</w:t>
      </w:r>
    </w:p>
    <w:p w14:paraId="0EC4ECBB" w14:textId="77777777" w:rsidR="008C6116" w:rsidRPr="00882A07" w:rsidRDefault="008C6116" w:rsidP="008C6116">
      <w:pPr>
        <w:ind w:firstLine="3600"/>
        <w:rPr>
          <w:rFonts w:ascii="Times New Roman" w:hAnsi="Times New Roman" w:cs="Times New Roman"/>
        </w:rPr>
      </w:pPr>
      <w:r w:rsidRPr="00882A07">
        <w:rPr>
          <w:rFonts w:ascii="Times New Roman" w:hAnsi="Times New Roman" w:cs="Times New Roman"/>
        </w:rPr>
        <w:t>Join divergent accounts,</w:t>
      </w:r>
    </w:p>
    <w:p w14:paraId="33BA7B1B" w14:textId="77777777" w:rsidR="008C6116" w:rsidRPr="00882A07" w:rsidRDefault="008C6116" w:rsidP="008C6116">
      <w:pPr>
        <w:ind w:firstLine="3600"/>
        <w:rPr>
          <w:rFonts w:ascii="Times New Roman" w:hAnsi="Times New Roman" w:cs="Times New Roman"/>
        </w:rPr>
      </w:pPr>
      <w:r w:rsidRPr="00882A07">
        <w:rPr>
          <w:rFonts w:ascii="Times New Roman" w:hAnsi="Times New Roman" w:cs="Times New Roman"/>
        </w:rPr>
        <w:t xml:space="preserve">If they will not merge, </w:t>
      </w:r>
    </w:p>
    <w:p w14:paraId="141184FE" w14:textId="77777777" w:rsidR="008C6116" w:rsidRPr="00882A07" w:rsidRDefault="008C6116" w:rsidP="008C6116">
      <w:pPr>
        <w:ind w:firstLine="3600"/>
        <w:rPr>
          <w:rFonts w:ascii="Times New Roman" w:hAnsi="Times New Roman" w:cs="Times New Roman"/>
        </w:rPr>
      </w:pPr>
      <w:r w:rsidRPr="00882A07">
        <w:rPr>
          <w:rFonts w:ascii="Times New Roman" w:hAnsi="Times New Roman" w:cs="Times New Roman"/>
        </w:rPr>
        <w:t>Posit that they are two separate accounts.</w:t>
      </w:r>
    </w:p>
    <w:p w14:paraId="7418F662" w14:textId="77777777" w:rsidR="0073443A" w:rsidRDefault="0073443A" w:rsidP="008C6116">
      <w:pPr>
        <w:tabs>
          <w:tab w:val="left" w:pos="-1440"/>
        </w:tabs>
        <w:ind w:left="2880" w:hanging="720"/>
        <w:rPr>
          <w:rFonts w:ascii="Times New Roman" w:hAnsi="Times New Roman" w:cs="Times New Roman"/>
        </w:rPr>
      </w:pPr>
    </w:p>
    <w:p w14:paraId="7F27B101" w14:textId="6777A59A" w:rsidR="008C6116" w:rsidRPr="00882A07" w:rsidRDefault="008C6116" w:rsidP="008C6116">
      <w:pPr>
        <w:tabs>
          <w:tab w:val="left" w:pos="-1440"/>
        </w:tabs>
        <w:ind w:left="2880" w:hanging="720"/>
        <w:rPr>
          <w:rFonts w:ascii="Times New Roman" w:hAnsi="Times New Roman" w:cs="Times New Roman"/>
        </w:rPr>
      </w:pPr>
      <w:r w:rsidRPr="00882A07">
        <w:rPr>
          <w:rFonts w:ascii="Times New Roman" w:hAnsi="Times New Roman" w:cs="Times New Roman"/>
        </w:rPr>
        <w:t>2a.</w:t>
      </w:r>
      <w:r w:rsidRPr="00882A07">
        <w:rPr>
          <w:rFonts w:ascii="Times New Roman" w:hAnsi="Times New Roman" w:cs="Times New Roman"/>
        </w:rPr>
        <w:tab/>
        <w:t>A better solution:  Study the accounts and let their diversity dictate how to define the total event.</w:t>
      </w:r>
    </w:p>
    <w:p w14:paraId="30BE5E10" w14:textId="218CA94C" w:rsidR="008C6116" w:rsidRDefault="008C6116" w:rsidP="008C6116">
      <w:pPr>
        <w:ind w:firstLine="3600"/>
        <w:rPr>
          <w:rFonts w:ascii="Times New Roman" w:hAnsi="Times New Roman" w:cs="Times New Roman"/>
        </w:rPr>
      </w:pPr>
      <w:r w:rsidRPr="00882A07">
        <w:rPr>
          <w:rFonts w:ascii="Times New Roman" w:hAnsi="Times New Roman" w:cs="Times New Roman"/>
        </w:rPr>
        <w:t>Cf. the Temptation texts; accounts of Judas’ death</w:t>
      </w:r>
      <w:r w:rsidR="0073443A">
        <w:rPr>
          <w:rFonts w:ascii="Times New Roman" w:hAnsi="Times New Roman" w:cs="Times New Roman"/>
        </w:rPr>
        <w:t>; Peter’s denials</w:t>
      </w:r>
    </w:p>
    <w:p w14:paraId="2C477EA2" w14:textId="77777777" w:rsidR="0073443A" w:rsidRPr="00882A07" w:rsidRDefault="0073443A" w:rsidP="008C6116">
      <w:pPr>
        <w:ind w:firstLine="3600"/>
        <w:rPr>
          <w:rFonts w:ascii="Times New Roman" w:hAnsi="Times New Roman" w:cs="Times New Roman"/>
        </w:rPr>
      </w:pPr>
    </w:p>
    <w:p w14:paraId="122B5878" w14:textId="23CA4382" w:rsidR="008C6116" w:rsidRDefault="0073443A" w:rsidP="008C6116">
      <w:pPr>
        <w:rPr>
          <w:rFonts w:ascii="Times New Roman" w:hAnsi="Times New Roman" w:cs="Times New Roman"/>
        </w:rPr>
      </w:pPr>
      <w:r>
        <w:rPr>
          <w:rFonts w:ascii="Times New Roman" w:hAnsi="Times New Roman" w:cs="Times New Roman"/>
        </w:rPr>
        <w:tab/>
      </w:r>
      <w:r>
        <w:rPr>
          <w:rFonts w:ascii="Times New Roman" w:hAnsi="Times New Roman" w:cs="Times New Roman"/>
        </w:rPr>
        <w:tab/>
        <w:t>3.</w:t>
      </w:r>
      <w:r>
        <w:rPr>
          <w:rFonts w:ascii="Times New Roman" w:hAnsi="Times New Roman" w:cs="Times New Roman"/>
        </w:rPr>
        <w:tab/>
        <w:t xml:space="preserve">Harmonization will ultimately allow all the details to stand together.  The sum of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accounts is the total story.  The writers exercised selectivity in how they tell their story.</w:t>
      </w:r>
    </w:p>
    <w:p w14:paraId="20F0CDF6" w14:textId="4DD1E544" w:rsidR="0073443A" w:rsidRDefault="0073443A" w:rsidP="008C6116">
      <w:pPr>
        <w:rPr>
          <w:rFonts w:ascii="Times New Roman" w:hAnsi="Times New Roman" w:cs="Times New Roman"/>
        </w:rPr>
      </w:pPr>
    </w:p>
    <w:p w14:paraId="0855486F" w14:textId="4EC3A4A3" w:rsidR="0073443A" w:rsidRDefault="0073443A" w:rsidP="008C611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The Temptation Narrative </w:t>
      </w:r>
    </w:p>
    <w:p w14:paraId="7006A8FB" w14:textId="4A8DA131" w:rsidR="0073443A" w:rsidRDefault="0073443A" w:rsidP="008C6116">
      <w:pPr>
        <w:rPr>
          <w:rFonts w:ascii="Times New Roman" w:hAnsi="Times New Roman" w:cs="Times New Roman"/>
        </w:rPr>
      </w:pPr>
    </w:p>
    <w:p w14:paraId="366D9FF4" w14:textId="77777777" w:rsidR="0073443A" w:rsidRPr="00882A07" w:rsidRDefault="0073443A" w:rsidP="008C6116">
      <w:pPr>
        <w:rPr>
          <w:rFonts w:ascii="Times New Roman" w:hAnsi="Times New Roman" w:cs="Times New Roman"/>
        </w:rPr>
      </w:pPr>
    </w:p>
    <w:p w14:paraId="23EDA01A" w14:textId="77777777" w:rsidR="008C6116" w:rsidRPr="0024304B" w:rsidRDefault="008C6116" w:rsidP="008C6116">
      <w:pPr>
        <w:tabs>
          <w:tab w:val="left" w:pos="-1440"/>
        </w:tabs>
        <w:ind w:left="720" w:hanging="720"/>
        <w:rPr>
          <w:rFonts w:ascii="Times New Roman" w:hAnsi="Times New Roman" w:cs="Times New Roman"/>
          <w:b/>
        </w:rPr>
      </w:pPr>
      <w:r w:rsidRPr="0024304B">
        <w:rPr>
          <w:rFonts w:ascii="Times New Roman" w:hAnsi="Times New Roman" w:cs="Times New Roman"/>
          <w:b/>
        </w:rPr>
        <w:t>IV.</w:t>
      </w:r>
      <w:r w:rsidRPr="0024304B">
        <w:rPr>
          <w:rFonts w:ascii="Times New Roman" w:hAnsi="Times New Roman" w:cs="Times New Roman"/>
          <w:b/>
        </w:rPr>
        <w:tab/>
        <w:t>Reading the Gospels in Context</w:t>
      </w:r>
    </w:p>
    <w:p w14:paraId="6E23DB3C" w14:textId="77777777" w:rsidR="008C6116" w:rsidRPr="00882A07" w:rsidRDefault="008C6116" w:rsidP="008C6116">
      <w:pPr>
        <w:rPr>
          <w:rFonts w:ascii="Times New Roman" w:hAnsi="Times New Roman" w:cs="Times New Roman"/>
        </w:rPr>
      </w:pPr>
    </w:p>
    <w:p w14:paraId="709E8C2C" w14:textId="7CB10DF3" w:rsidR="008C6116" w:rsidRPr="00882A07" w:rsidRDefault="008C6116" w:rsidP="008C6116">
      <w:pPr>
        <w:ind w:left="720"/>
        <w:rPr>
          <w:rFonts w:ascii="Times New Roman" w:hAnsi="Times New Roman" w:cs="Times New Roman"/>
        </w:rPr>
      </w:pPr>
      <w:r w:rsidRPr="00882A07">
        <w:rPr>
          <w:rFonts w:ascii="Times New Roman" w:hAnsi="Times New Roman" w:cs="Times New Roman"/>
        </w:rPr>
        <w:t xml:space="preserve">The accounts in the Gospels are not haphazard stories pieced together without regard to their connections.  The Gospels must be read with an awareness of the larger context of Jesus earthly ministry in relation to his conflict with Israel’s leadership.  Scholars have tagged this </w:t>
      </w:r>
      <w:r w:rsidRPr="001D0F98">
        <w:rPr>
          <w:rFonts w:ascii="Times New Roman" w:hAnsi="Times New Roman" w:cs="Times New Roman"/>
          <w:b/>
        </w:rPr>
        <w:t>the “conflict motif”</w:t>
      </w:r>
      <w:r w:rsidRPr="00882A07">
        <w:rPr>
          <w:rFonts w:ascii="Times New Roman" w:hAnsi="Times New Roman" w:cs="Times New Roman"/>
        </w:rPr>
        <w:t>.  It conditions a great deal of the Gospel material.</w:t>
      </w:r>
    </w:p>
    <w:p w14:paraId="0D746C19" w14:textId="77777777" w:rsidR="008C6116" w:rsidRPr="00882A07" w:rsidRDefault="008C6116" w:rsidP="008C6116">
      <w:pPr>
        <w:rPr>
          <w:rFonts w:ascii="Times New Roman" w:hAnsi="Times New Roman" w:cs="Times New Roman"/>
        </w:rPr>
      </w:pPr>
    </w:p>
    <w:p w14:paraId="4663B527" w14:textId="77777777" w:rsidR="008C6116" w:rsidRPr="00882A07" w:rsidRDefault="008C6116" w:rsidP="008C6116">
      <w:pPr>
        <w:tabs>
          <w:tab w:val="left" w:pos="-1440"/>
        </w:tabs>
        <w:ind w:left="2160" w:hanging="720"/>
        <w:rPr>
          <w:rFonts w:ascii="Times New Roman" w:hAnsi="Times New Roman" w:cs="Times New Roman"/>
        </w:rPr>
      </w:pPr>
      <w:r w:rsidRPr="00882A07">
        <w:rPr>
          <w:rFonts w:ascii="Times New Roman" w:hAnsi="Times New Roman" w:cs="Times New Roman"/>
        </w:rPr>
        <w:t>E.g.</w:t>
      </w:r>
      <w:r w:rsidRPr="00882A07">
        <w:rPr>
          <w:rFonts w:ascii="Times New Roman" w:hAnsi="Times New Roman" w:cs="Times New Roman"/>
        </w:rPr>
        <w:tab/>
        <w:t>The Sabbath Controversies (</w:t>
      </w:r>
      <w:proofErr w:type="spellStart"/>
      <w:r w:rsidRPr="00882A07">
        <w:rPr>
          <w:rFonts w:ascii="Times New Roman" w:hAnsi="Times New Roman" w:cs="Times New Roman"/>
        </w:rPr>
        <w:t>Jn</w:t>
      </w:r>
      <w:proofErr w:type="spellEnd"/>
      <w:r w:rsidRPr="00882A07">
        <w:rPr>
          <w:rFonts w:ascii="Times New Roman" w:hAnsi="Times New Roman" w:cs="Times New Roman"/>
        </w:rPr>
        <w:t xml:space="preserve"> 5 [Sec 57]; Mk 2:23-3:6 [Secs 60-61])</w:t>
      </w:r>
    </w:p>
    <w:p w14:paraId="7A296A3D" w14:textId="77777777" w:rsidR="008C6116" w:rsidRPr="00882A07" w:rsidRDefault="008C6116" w:rsidP="008C6116">
      <w:pPr>
        <w:rPr>
          <w:rFonts w:ascii="Times New Roman" w:hAnsi="Times New Roman" w:cs="Times New Roman"/>
        </w:rPr>
      </w:pPr>
    </w:p>
    <w:p w14:paraId="21DD9488" w14:textId="77777777" w:rsidR="008C6116" w:rsidRPr="00882A07" w:rsidRDefault="008C6116" w:rsidP="008C6116">
      <w:pPr>
        <w:ind w:firstLine="2160"/>
        <w:rPr>
          <w:rFonts w:ascii="Times New Roman" w:hAnsi="Times New Roman" w:cs="Times New Roman"/>
        </w:rPr>
      </w:pPr>
      <w:r w:rsidRPr="00882A07">
        <w:rPr>
          <w:rFonts w:ascii="Times New Roman" w:hAnsi="Times New Roman" w:cs="Times New Roman"/>
        </w:rPr>
        <w:t>Theological Controversies (cf. Mk 2:1-12 [Sec 53])</w:t>
      </w:r>
    </w:p>
    <w:p w14:paraId="4C97EE50" w14:textId="77777777" w:rsidR="008C6116" w:rsidRPr="00882A07" w:rsidRDefault="008C6116" w:rsidP="008C6116">
      <w:pPr>
        <w:rPr>
          <w:rFonts w:ascii="Times New Roman" w:hAnsi="Times New Roman" w:cs="Times New Roman"/>
        </w:rPr>
      </w:pPr>
    </w:p>
    <w:p w14:paraId="7B9E42C8" w14:textId="77777777" w:rsidR="008C6116" w:rsidRPr="00882A07" w:rsidRDefault="008C6116" w:rsidP="008C6116">
      <w:pPr>
        <w:ind w:left="2160"/>
        <w:rPr>
          <w:rFonts w:ascii="Times New Roman" w:hAnsi="Times New Roman" w:cs="Times New Roman"/>
        </w:rPr>
      </w:pPr>
      <w:r w:rsidRPr="00882A07">
        <w:rPr>
          <w:rFonts w:ascii="Times New Roman" w:hAnsi="Times New Roman" w:cs="Times New Roman"/>
        </w:rPr>
        <w:t>General conflict with the authority and opinions of Israel’s national and religious leadership.</w:t>
      </w:r>
    </w:p>
    <w:p w14:paraId="0174FD0E" w14:textId="77777777" w:rsidR="008C6116" w:rsidRPr="00882A07" w:rsidRDefault="008C6116" w:rsidP="008C6116">
      <w:pPr>
        <w:tabs>
          <w:tab w:val="left" w:pos="-1440"/>
        </w:tabs>
        <w:ind w:left="3600" w:hanging="720"/>
        <w:rPr>
          <w:rFonts w:ascii="Times New Roman" w:hAnsi="Times New Roman" w:cs="Times New Roman"/>
        </w:rPr>
      </w:pPr>
      <w:r w:rsidRPr="00882A07">
        <w:rPr>
          <w:rFonts w:ascii="Times New Roman" w:hAnsi="Times New Roman" w:cs="Times New Roman"/>
        </w:rPr>
        <w:t>Cf.</w:t>
      </w:r>
      <w:r w:rsidRPr="00882A07">
        <w:rPr>
          <w:rFonts w:ascii="Times New Roman" w:hAnsi="Times New Roman" w:cs="Times New Roman"/>
        </w:rPr>
        <w:tab/>
        <w:t>John 43-47</w:t>
      </w:r>
    </w:p>
    <w:p w14:paraId="001CA216" w14:textId="00D19541" w:rsidR="008C6116" w:rsidRPr="00882A07" w:rsidRDefault="008C6116" w:rsidP="008C6116">
      <w:pPr>
        <w:ind w:firstLine="3600"/>
        <w:rPr>
          <w:rFonts w:ascii="Times New Roman" w:hAnsi="Times New Roman" w:cs="Times New Roman"/>
        </w:rPr>
      </w:pPr>
      <w:r w:rsidRPr="00882A07">
        <w:rPr>
          <w:rFonts w:ascii="Times New Roman" w:hAnsi="Times New Roman" w:cs="Times New Roman"/>
        </w:rPr>
        <w:t>Luke 16:31</w:t>
      </w:r>
    </w:p>
    <w:p w14:paraId="6582C89C" w14:textId="51A62CDD" w:rsidR="008C6116" w:rsidRDefault="008C6116" w:rsidP="008C6116">
      <w:pPr>
        <w:rPr>
          <w:rFonts w:ascii="Times New Roman" w:hAnsi="Times New Roman" w:cs="Times New Roman"/>
        </w:rPr>
      </w:pPr>
    </w:p>
    <w:p w14:paraId="6F140071" w14:textId="77777777" w:rsidR="0073443A" w:rsidRPr="00882A07" w:rsidRDefault="0073443A" w:rsidP="008C6116">
      <w:pPr>
        <w:rPr>
          <w:rFonts w:ascii="Times New Roman" w:hAnsi="Times New Roman" w:cs="Times New Roman"/>
        </w:rPr>
      </w:pPr>
    </w:p>
    <w:p w14:paraId="6556EADD" w14:textId="3E2D86DF" w:rsidR="008C6116" w:rsidRPr="00E114AF" w:rsidRDefault="008C6116" w:rsidP="008C6116">
      <w:pPr>
        <w:pStyle w:val="QuickA"/>
        <w:numPr>
          <w:ilvl w:val="0"/>
          <w:numId w:val="7"/>
        </w:numPr>
        <w:tabs>
          <w:tab w:val="left" w:pos="-1440"/>
          <w:tab w:val="num" w:pos="720"/>
        </w:tabs>
        <w:ind w:left="720"/>
        <w:rPr>
          <w:b/>
        </w:rPr>
      </w:pPr>
      <w:r w:rsidRPr="00E114AF">
        <w:rPr>
          <w:b/>
        </w:rPr>
        <w:t>Illustrative Readings of Select Gospel Texts in Their Context</w:t>
      </w:r>
    </w:p>
    <w:p w14:paraId="739BF971" w14:textId="77777777" w:rsidR="008D6241" w:rsidRDefault="008D6241" w:rsidP="008D6241">
      <w:pPr>
        <w:pStyle w:val="QuickA"/>
        <w:numPr>
          <w:ilvl w:val="0"/>
          <w:numId w:val="0"/>
        </w:numPr>
        <w:tabs>
          <w:tab w:val="left" w:pos="-1440"/>
        </w:tabs>
        <w:ind w:left="1440" w:hanging="720"/>
      </w:pPr>
    </w:p>
    <w:p w14:paraId="0EB1DF21" w14:textId="4950E013" w:rsidR="008C6116" w:rsidRDefault="008D6241" w:rsidP="008C6116">
      <w:pPr>
        <w:tabs>
          <w:tab w:val="left" w:pos="-1440"/>
        </w:tabs>
        <w:ind w:left="1440" w:hanging="720"/>
        <w:rPr>
          <w:rFonts w:ascii="Times New Roman" w:hAnsi="Times New Roman" w:cs="Times New Roman"/>
        </w:rPr>
      </w:pPr>
      <w:r>
        <w:rPr>
          <w:rFonts w:ascii="Times New Roman" w:hAnsi="Times New Roman" w:cs="Times New Roman"/>
        </w:rPr>
        <w:t>A.</w:t>
      </w:r>
      <w:r w:rsidR="008C6116" w:rsidRPr="00882A07">
        <w:rPr>
          <w:rFonts w:ascii="Times New Roman" w:hAnsi="Times New Roman" w:cs="Times New Roman"/>
        </w:rPr>
        <w:tab/>
        <w:t>The Birth of Jesus--the question of using the OT</w:t>
      </w:r>
    </w:p>
    <w:p w14:paraId="3EB10601" w14:textId="28402AAF" w:rsidR="00CE0E39" w:rsidRDefault="00CE0E39" w:rsidP="008C6116">
      <w:pPr>
        <w:tabs>
          <w:tab w:val="left" w:pos="-1440"/>
        </w:tabs>
        <w:ind w:left="1440" w:hanging="720"/>
        <w:rPr>
          <w:rFonts w:ascii="Times New Roman" w:hAnsi="Times New Roman" w:cs="Times New Roman"/>
        </w:rPr>
      </w:pPr>
    </w:p>
    <w:p w14:paraId="40B238A4" w14:textId="523CDE8F" w:rsidR="00CE0E39" w:rsidRPr="00882A07" w:rsidRDefault="00CE0E39" w:rsidP="008C6116">
      <w:pPr>
        <w:tabs>
          <w:tab w:val="left" w:pos="-1440"/>
        </w:tabs>
        <w:ind w:left="1440" w:hanging="720"/>
        <w:rPr>
          <w:rFonts w:ascii="Times New Roman" w:hAnsi="Times New Roman" w:cs="Times New Roman"/>
        </w:rPr>
      </w:pPr>
      <w:r>
        <w:rPr>
          <w:rFonts w:ascii="Times New Roman" w:hAnsi="Times New Roman" w:cs="Times New Roman"/>
        </w:rPr>
        <w:t>B.</w:t>
      </w:r>
      <w:r>
        <w:rPr>
          <w:rFonts w:ascii="Times New Roman" w:hAnsi="Times New Roman" w:cs="Times New Roman"/>
        </w:rPr>
        <w:tab/>
        <w:t>The Sermon on the Mount (Matt 5-7; Luke 6)</w:t>
      </w:r>
    </w:p>
    <w:p w14:paraId="4A061DC6" w14:textId="77777777" w:rsidR="008C6116" w:rsidRPr="00882A07" w:rsidRDefault="008C6116" w:rsidP="008C6116">
      <w:pPr>
        <w:rPr>
          <w:rFonts w:ascii="Times New Roman" w:hAnsi="Times New Roman" w:cs="Times New Roman"/>
        </w:rPr>
      </w:pPr>
    </w:p>
    <w:p w14:paraId="67B11BE1" w14:textId="18830F9F" w:rsidR="008C6116" w:rsidRPr="00882A07" w:rsidRDefault="00CE0E39" w:rsidP="00CE0E39">
      <w:pPr>
        <w:pStyle w:val="QuickA"/>
        <w:numPr>
          <w:ilvl w:val="0"/>
          <w:numId w:val="0"/>
        </w:numPr>
        <w:tabs>
          <w:tab w:val="left" w:pos="-1440"/>
        </w:tabs>
      </w:pPr>
      <w:r>
        <w:tab/>
        <w:t>C</w:t>
      </w:r>
      <w:r>
        <w:tab/>
      </w:r>
      <w:r w:rsidR="008C6116" w:rsidRPr="00882A07">
        <w:t>The “widow’s gift” (Mk 12:41-44 [Sec 201]) in light of the Temple Discourse context.</w:t>
      </w:r>
    </w:p>
    <w:p w14:paraId="1087769C" w14:textId="77777777" w:rsidR="008C6116" w:rsidRPr="00882A07" w:rsidRDefault="008C6116" w:rsidP="008C6116">
      <w:pPr>
        <w:rPr>
          <w:rFonts w:ascii="Times New Roman" w:hAnsi="Times New Roman" w:cs="Times New Roman"/>
        </w:rPr>
      </w:pPr>
    </w:p>
    <w:p w14:paraId="37DDF96B" w14:textId="451A2AAE" w:rsidR="008C6116" w:rsidRPr="00882A07" w:rsidRDefault="00CE0E39" w:rsidP="00CE0E39">
      <w:pPr>
        <w:pStyle w:val="QuickA"/>
        <w:numPr>
          <w:ilvl w:val="0"/>
          <w:numId w:val="0"/>
        </w:numPr>
        <w:tabs>
          <w:tab w:val="left" w:pos="-1440"/>
        </w:tabs>
      </w:pPr>
      <w:r>
        <w:tab/>
        <w:t>D.</w:t>
      </w:r>
      <w:r>
        <w:tab/>
      </w:r>
      <w:r w:rsidR="008C6116" w:rsidRPr="00882A07">
        <w:t>The Parables of Jesus--the question of the conflict motif</w:t>
      </w:r>
    </w:p>
    <w:p w14:paraId="59B640EE" w14:textId="77777777" w:rsidR="008C6116" w:rsidRPr="00882A07" w:rsidRDefault="008C6116" w:rsidP="008C6116">
      <w:pPr>
        <w:rPr>
          <w:rFonts w:ascii="Times New Roman" w:hAnsi="Times New Roman" w:cs="Times New Roman"/>
        </w:rPr>
      </w:pPr>
    </w:p>
    <w:p w14:paraId="3FE5DA1B" w14:textId="77777777" w:rsidR="008C6116" w:rsidRPr="00882A07" w:rsidRDefault="008C6116" w:rsidP="008C6116">
      <w:pPr>
        <w:pStyle w:val="Quick1"/>
        <w:numPr>
          <w:ilvl w:val="0"/>
          <w:numId w:val="9"/>
        </w:numPr>
        <w:tabs>
          <w:tab w:val="left" w:pos="-1440"/>
          <w:tab w:val="num" w:pos="2160"/>
        </w:tabs>
      </w:pPr>
      <w:r w:rsidRPr="00882A07">
        <w:t>The nature and interpretation of parables</w:t>
      </w:r>
    </w:p>
    <w:p w14:paraId="6FED0A02" w14:textId="77777777" w:rsidR="008C6116" w:rsidRPr="00882A07" w:rsidRDefault="008C6116" w:rsidP="008C6116">
      <w:pPr>
        <w:rPr>
          <w:rFonts w:ascii="Times New Roman" w:hAnsi="Times New Roman" w:cs="Times New Roman"/>
        </w:rPr>
      </w:pPr>
    </w:p>
    <w:p w14:paraId="73A5E483" w14:textId="3CFC7495" w:rsidR="008C6116" w:rsidRPr="00882A07" w:rsidRDefault="008C6116" w:rsidP="008C6116">
      <w:pPr>
        <w:tabs>
          <w:tab w:val="left" w:pos="-1440"/>
        </w:tabs>
        <w:ind w:left="2880" w:hanging="720"/>
        <w:rPr>
          <w:rFonts w:ascii="Times New Roman" w:hAnsi="Times New Roman" w:cs="Times New Roman"/>
        </w:rPr>
      </w:pPr>
      <w:r w:rsidRPr="00882A07">
        <w:rPr>
          <w:rFonts w:ascii="Times New Roman" w:hAnsi="Times New Roman" w:cs="Times New Roman"/>
        </w:rPr>
        <w:t>1a.</w:t>
      </w:r>
      <w:r w:rsidRPr="00882A07">
        <w:rPr>
          <w:rFonts w:ascii="Times New Roman" w:hAnsi="Times New Roman" w:cs="Times New Roman"/>
        </w:rPr>
        <w:tab/>
        <w:t>Parables are extended similes.</w:t>
      </w:r>
      <w:r w:rsidR="00CE0E39">
        <w:rPr>
          <w:rFonts w:ascii="Times New Roman" w:hAnsi="Times New Roman" w:cs="Times New Roman"/>
        </w:rPr>
        <w:t xml:space="preserve">  Parables are fictional stories using comparison to make a point.  The details are not to be chased but are to complement the comparison.</w:t>
      </w:r>
      <w:r w:rsidRPr="00882A07">
        <w:rPr>
          <w:rFonts w:ascii="Times New Roman" w:hAnsi="Times New Roman" w:cs="Times New Roman"/>
        </w:rPr>
        <w:t xml:space="preserve">  Nearly 1/3 of Jesus teaching was in parabolic form.</w:t>
      </w:r>
    </w:p>
    <w:p w14:paraId="3E3C641C" w14:textId="77777777" w:rsidR="008C6116" w:rsidRPr="00882A07" w:rsidRDefault="008C6116" w:rsidP="008C6116">
      <w:pPr>
        <w:rPr>
          <w:rFonts w:ascii="Times New Roman" w:hAnsi="Times New Roman" w:cs="Times New Roman"/>
        </w:rPr>
      </w:pPr>
    </w:p>
    <w:p w14:paraId="2DD95D04" w14:textId="77777777" w:rsidR="008C6116" w:rsidRPr="00882A07" w:rsidRDefault="008C6116" w:rsidP="008C6116">
      <w:pPr>
        <w:tabs>
          <w:tab w:val="left" w:pos="-1440"/>
        </w:tabs>
        <w:ind w:left="2880" w:hanging="720"/>
        <w:rPr>
          <w:rFonts w:ascii="Times New Roman" w:hAnsi="Times New Roman" w:cs="Times New Roman"/>
        </w:rPr>
      </w:pPr>
      <w:r w:rsidRPr="00882A07">
        <w:rPr>
          <w:rFonts w:ascii="Times New Roman" w:hAnsi="Times New Roman" w:cs="Times New Roman"/>
        </w:rPr>
        <w:t>2a.</w:t>
      </w:r>
      <w:r w:rsidRPr="00882A07">
        <w:rPr>
          <w:rFonts w:ascii="Times New Roman" w:hAnsi="Times New Roman" w:cs="Times New Roman"/>
        </w:rPr>
        <w:tab/>
        <w:t>Parables are not allegories to be spiritualized at every point (cf. Augustine’s abuse of The Good Samaritan).</w:t>
      </w:r>
    </w:p>
    <w:p w14:paraId="06D229F0" w14:textId="77777777" w:rsidR="008C6116" w:rsidRPr="00882A07" w:rsidRDefault="008C6116" w:rsidP="008C6116">
      <w:pPr>
        <w:ind w:firstLine="720"/>
        <w:rPr>
          <w:rFonts w:ascii="Times New Roman" w:hAnsi="Times New Roman" w:cs="Times New Roman"/>
        </w:rPr>
      </w:pPr>
    </w:p>
    <w:p w14:paraId="479F9A9A" w14:textId="77777777" w:rsidR="008C6116" w:rsidRPr="00882A07" w:rsidRDefault="008C6116" w:rsidP="008C6116">
      <w:pPr>
        <w:tabs>
          <w:tab w:val="left" w:pos="-1440"/>
        </w:tabs>
        <w:ind w:left="2880" w:hanging="720"/>
        <w:rPr>
          <w:rFonts w:ascii="Times New Roman" w:hAnsi="Times New Roman" w:cs="Times New Roman"/>
        </w:rPr>
      </w:pPr>
      <w:r w:rsidRPr="00882A07">
        <w:rPr>
          <w:rFonts w:ascii="Times New Roman" w:hAnsi="Times New Roman" w:cs="Times New Roman"/>
        </w:rPr>
        <w:lastRenderedPageBreak/>
        <w:t>3a.</w:t>
      </w:r>
      <w:r w:rsidRPr="00882A07">
        <w:rPr>
          <w:rFonts w:ascii="Times New Roman" w:hAnsi="Times New Roman" w:cs="Times New Roman"/>
        </w:rPr>
        <w:tab/>
        <w:t>Parables are vehicles to convey a point in story form.  As such they</w:t>
      </w:r>
    </w:p>
    <w:p w14:paraId="50FAEB8C" w14:textId="77777777" w:rsidR="008C6116" w:rsidRPr="00882A07" w:rsidRDefault="008C6116" w:rsidP="008C6116">
      <w:pPr>
        <w:rPr>
          <w:rFonts w:ascii="Times New Roman" w:hAnsi="Times New Roman" w:cs="Times New Roman"/>
        </w:rPr>
      </w:pPr>
    </w:p>
    <w:p w14:paraId="452B3F63" w14:textId="022A3788" w:rsidR="008C6116" w:rsidRPr="00882A07" w:rsidRDefault="008C6116" w:rsidP="008C6116">
      <w:pPr>
        <w:tabs>
          <w:tab w:val="left" w:pos="-1440"/>
        </w:tabs>
        <w:ind w:left="3600" w:hanging="720"/>
        <w:rPr>
          <w:rFonts w:ascii="Times New Roman" w:hAnsi="Times New Roman" w:cs="Times New Roman"/>
        </w:rPr>
      </w:pPr>
      <w:r w:rsidRPr="00882A07">
        <w:rPr>
          <w:rFonts w:ascii="Times New Roman" w:hAnsi="Times New Roman" w:cs="Times New Roman"/>
        </w:rPr>
        <w:t>1b.</w:t>
      </w:r>
      <w:r w:rsidRPr="00882A07">
        <w:rPr>
          <w:rFonts w:ascii="Times New Roman" w:hAnsi="Times New Roman" w:cs="Times New Roman"/>
        </w:rPr>
        <w:tab/>
        <w:t xml:space="preserve">usually focus on </w:t>
      </w:r>
      <w:r w:rsidR="008D6241">
        <w:rPr>
          <w:rFonts w:ascii="Times New Roman" w:hAnsi="Times New Roman" w:cs="Times New Roman"/>
        </w:rPr>
        <w:t>a primary</w:t>
      </w:r>
      <w:r w:rsidRPr="00882A07">
        <w:rPr>
          <w:rFonts w:ascii="Times New Roman" w:hAnsi="Times New Roman" w:cs="Times New Roman"/>
        </w:rPr>
        <w:t xml:space="preserve"> point to be scored and the entire parable should be read with that point in view;</w:t>
      </w:r>
    </w:p>
    <w:p w14:paraId="272B9787" w14:textId="3C115710" w:rsidR="008C6116" w:rsidRDefault="008C6116" w:rsidP="008C6116">
      <w:pPr>
        <w:tabs>
          <w:tab w:val="left" w:pos="-1440"/>
        </w:tabs>
        <w:ind w:left="3600" w:hanging="720"/>
        <w:rPr>
          <w:rFonts w:ascii="Times New Roman" w:hAnsi="Times New Roman" w:cs="Times New Roman"/>
        </w:rPr>
      </w:pPr>
      <w:r w:rsidRPr="00882A07">
        <w:rPr>
          <w:rFonts w:ascii="Times New Roman" w:hAnsi="Times New Roman" w:cs="Times New Roman"/>
        </w:rPr>
        <w:t>2b.</w:t>
      </w:r>
      <w:r w:rsidRPr="00882A07">
        <w:rPr>
          <w:rFonts w:ascii="Times New Roman" w:hAnsi="Times New Roman" w:cs="Times New Roman"/>
        </w:rPr>
        <w:tab/>
        <w:t>are formed to invite real rather than superficial hearing (Mt 13; Mk 4);</w:t>
      </w:r>
    </w:p>
    <w:p w14:paraId="0045DFFA" w14:textId="0217B5B3" w:rsidR="00CE0E39" w:rsidRPr="00882A07" w:rsidRDefault="0007205D" w:rsidP="008C6116">
      <w:pPr>
        <w:tabs>
          <w:tab w:val="left" w:pos="-1440"/>
        </w:tabs>
        <w:ind w:left="3600" w:hanging="720"/>
        <w:rPr>
          <w:rFonts w:ascii="Times New Roman" w:hAnsi="Times New Roman" w:cs="Times New Roman"/>
        </w:rPr>
      </w:pPr>
      <w:r>
        <w:rPr>
          <w:rFonts w:ascii="Times New Roman" w:hAnsi="Times New Roman" w:cs="Times New Roman"/>
        </w:rPr>
        <w:t>3b.</w:t>
      </w:r>
      <w:r>
        <w:rPr>
          <w:rFonts w:ascii="Times New Roman" w:hAnsi="Times New Roman" w:cs="Times New Roman"/>
        </w:rPr>
        <w:tab/>
        <w:t>parables do not work like narrative (e.g. the “what if” questions.  Stein, 159);</w:t>
      </w:r>
    </w:p>
    <w:p w14:paraId="7372F5BA" w14:textId="00953AA6" w:rsidR="008C6116" w:rsidRPr="00882A07" w:rsidRDefault="0007205D" w:rsidP="008D6241">
      <w:pPr>
        <w:tabs>
          <w:tab w:val="left" w:pos="-1440"/>
        </w:tabs>
        <w:ind w:left="3600" w:hanging="720"/>
        <w:rPr>
          <w:rFonts w:ascii="Times New Roman" w:hAnsi="Times New Roman" w:cs="Times New Roman"/>
        </w:rPr>
      </w:pPr>
      <w:r>
        <w:rPr>
          <w:rFonts w:ascii="Times New Roman" w:hAnsi="Times New Roman" w:cs="Times New Roman"/>
        </w:rPr>
        <w:t>4</w:t>
      </w:r>
      <w:r w:rsidR="008C6116" w:rsidRPr="00882A07">
        <w:rPr>
          <w:rFonts w:ascii="Times New Roman" w:hAnsi="Times New Roman" w:cs="Times New Roman"/>
        </w:rPr>
        <w:t>b.</w:t>
      </w:r>
      <w:r w:rsidR="008C6116" w:rsidRPr="00882A07">
        <w:rPr>
          <w:rFonts w:ascii="Times New Roman" w:hAnsi="Times New Roman" w:cs="Times New Roman"/>
        </w:rPr>
        <w:tab/>
        <w:t>are designed to draw in even the rejecting hearer who becomes self-condemned when the punch line arrives (cf. the Temple Discourse during passion week, esp. Mt 21:40-46 [Sec 194]).</w:t>
      </w:r>
    </w:p>
    <w:p w14:paraId="1C49C666" w14:textId="77777777" w:rsidR="008C6116" w:rsidRPr="00882A07" w:rsidRDefault="008C6116" w:rsidP="008C6116">
      <w:pPr>
        <w:rPr>
          <w:rFonts w:ascii="Times New Roman" w:hAnsi="Times New Roman" w:cs="Times New Roman"/>
        </w:rPr>
      </w:pPr>
    </w:p>
    <w:p w14:paraId="554D0B33" w14:textId="77777777" w:rsidR="008C6116" w:rsidRPr="00882A07" w:rsidRDefault="008C6116" w:rsidP="008C6116">
      <w:pPr>
        <w:pStyle w:val="Quick1"/>
        <w:numPr>
          <w:ilvl w:val="0"/>
          <w:numId w:val="9"/>
        </w:numPr>
        <w:tabs>
          <w:tab w:val="left" w:pos="-1440"/>
          <w:tab w:val="num" w:pos="2160"/>
        </w:tabs>
      </w:pPr>
      <w:r w:rsidRPr="00882A07">
        <w:t>Illustrated readings of parables</w:t>
      </w:r>
      <w:r w:rsidRPr="00882A07">
        <w:tab/>
      </w:r>
      <w:r w:rsidRPr="00882A07">
        <w:tab/>
      </w:r>
    </w:p>
    <w:p w14:paraId="07B37CB2" w14:textId="77777777" w:rsidR="008C6116" w:rsidRPr="00882A07" w:rsidRDefault="008C6116" w:rsidP="008C6116">
      <w:pPr>
        <w:rPr>
          <w:rFonts w:ascii="Times New Roman" w:hAnsi="Times New Roman" w:cs="Times New Roman"/>
        </w:rPr>
      </w:pPr>
    </w:p>
    <w:p w14:paraId="0BC371FD" w14:textId="77777777" w:rsidR="008C6116" w:rsidRPr="00882A07" w:rsidRDefault="008C6116" w:rsidP="008C6116">
      <w:pPr>
        <w:ind w:firstLine="2880"/>
        <w:rPr>
          <w:rFonts w:ascii="Times New Roman" w:hAnsi="Times New Roman" w:cs="Times New Roman"/>
        </w:rPr>
      </w:pPr>
      <w:r w:rsidRPr="00882A07">
        <w:rPr>
          <w:rFonts w:ascii="Times New Roman" w:hAnsi="Times New Roman" w:cs="Times New Roman"/>
        </w:rPr>
        <w:t>Luke 10, The Good Samaritan</w:t>
      </w:r>
    </w:p>
    <w:p w14:paraId="63F8A8A9" w14:textId="77777777" w:rsidR="008C6116" w:rsidRPr="00882A07" w:rsidRDefault="008C6116" w:rsidP="008C6116">
      <w:pPr>
        <w:rPr>
          <w:rFonts w:ascii="Times New Roman" w:hAnsi="Times New Roman" w:cs="Times New Roman"/>
        </w:rPr>
      </w:pPr>
    </w:p>
    <w:p w14:paraId="56E3B2DE" w14:textId="41AB0254" w:rsidR="008C6116" w:rsidRPr="00882A07" w:rsidRDefault="008C6116" w:rsidP="008D6241">
      <w:pPr>
        <w:ind w:firstLine="2880"/>
        <w:rPr>
          <w:rFonts w:ascii="Times New Roman" w:hAnsi="Times New Roman" w:cs="Times New Roman"/>
        </w:rPr>
      </w:pPr>
      <w:r w:rsidRPr="00882A07">
        <w:rPr>
          <w:rFonts w:ascii="Times New Roman" w:hAnsi="Times New Roman" w:cs="Times New Roman"/>
        </w:rPr>
        <w:t>Luke 15, Lost Things</w:t>
      </w:r>
      <w:r w:rsidR="00710717">
        <w:rPr>
          <w:rFonts w:ascii="Times New Roman" w:hAnsi="Times New Roman" w:cs="Times New Roman"/>
        </w:rPr>
        <w:t>:  100 Sheep, 10 Coins, 1 Brother</w:t>
      </w:r>
    </w:p>
    <w:p w14:paraId="7851E508" w14:textId="454DE736" w:rsidR="008C6116" w:rsidRDefault="008C6116" w:rsidP="008C6116">
      <w:pPr>
        <w:rPr>
          <w:rFonts w:ascii="Times New Roman" w:hAnsi="Times New Roman" w:cs="Times New Roman"/>
        </w:rPr>
      </w:pPr>
    </w:p>
    <w:p w14:paraId="58ABD689" w14:textId="69597D8A" w:rsidR="008D6241" w:rsidRDefault="00710717" w:rsidP="008C611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Luke 16:19-31, The Rich Man and Lazarus</w:t>
      </w:r>
    </w:p>
    <w:p w14:paraId="13175861" w14:textId="01A631DF" w:rsidR="008D6241" w:rsidRDefault="008D6241" w:rsidP="008C6116">
      <w:pPr>
        <w:rPr>
          <w:rFonts w:ascii="Times New Roman" w:hAnsi="Times New Roman" w:cs="Times New Roman"/>
        </w:rPr>
      </w:pPr>
    </w:p>
    <w:p w14:paraId="78CC63CE" w14:textId="77777777" w:rsidR="008C6116" w:rsidRPr="00882A07" w:rsidRDefault="008C6116" w:rsidP="008C6116">
      <w:pPr>
        <w:rPr>
          <w:rFonts w:ascii="Times New Roman" w:hAnsi="Times New Roman" w:cs="Times New Roman"/>
        </w:rPr>
      </w:pPr>
    </w:p>
    <w:p w14:paraId="0F60B0C5" w14:textId="25132ED2" w:rsidR="00882A07" w:rsidRPr="00882A07" w:rsidRDefault="0073443A" w:rsidP="00477F90">
      <w:pPr>
        <w:tabs>
          <w:tab w:val="center" w:pos="4680"/>
        </w:tabs>
        <w:rPr>
          <w:rFonts w:ascii="Times New Roman" w:hAnsi="Times New Roman" w:cs="Times New Roman"/>
          <w:b/>
        </w:rPr>
      </w:pPr>
      <w:r>
        <w:rPr>
          <w:rFonts w:ascii="Times New Roman" w:hAnsi="Times New Roman" w:cs="Times New Roman"/>
        </w:rPr>
        <w:t>Resources:</w:t>
      </w:r>
      <w:r w:rsidR="008C6116" w:rsidRPr="00882A07">
        <w:rPr>
          <w:rFonts w:ascii="Times New Roman" w:hAnsi="Times New Roman" w:cs="Times New Roman"/>
        </w:rPr>
        <w:tab/>
      </w:r>
    </w:p>
    <w:p w14:paraId="00FAB097" w14:textId="721B07DA" w:rsidR="00882A07" w:rsidRDefault="00882A07" w:rsidP="008C6116">
      <w:pPr>
        <w:ind w:left="720" w:hanging="720"/>
        <w:rPr>
          <w:rFonts w:ascii="Times New Roman" w:hAnsi="Times New Roman" w:cs="Times New Roman"/>
        </w:rPr>
      </w:pPr>
    </w:p>
    <w:p w14:paraId="12092FA8" w14:textId="60B185DA" w:rsidR="00882A07" w:rsidRPr="00381E13" w:rsidRDefault="00381E13" w:rsidP="008C6116">
      <w:pPr>
        <w:ind w:left="720" w:hanging="720"/>
        <w:rPr>
          <w:rFonts w:ascii="Times New Roman" w:hAnsi="Times New Roman" w:cs="Times New Roman"/>
        </w:rPr>
      </w:pPr>
      <w:r>
        <w:rPr>
          <w:rFonts w:ascii="Times New Roman" w:hAnsi="Times New Roman" w:cs="Times New Roman"/>
        </w:rPr>
        <w:t>Geisler, Norman L.</w:t>
      </w:r>
      <w:r w:rsidR="001E33AE">
        <w:rPr>
          <w:rFonts w:ascii="Times New Roman" w:hAnsi="Times New Roman" w:cs="Times New Roman"/>
        </w:rPr>
        <w:t>, editor.</w:t>
      </w:r>
      <w:r>
        <w:rPr>
          <w:rFonts w:ascii="Times New Roman" w:hAnsi="Times New Roman" w:cs="Times New Roman"/>
        </w:rPr>
        <w:t xml:space="preserve">  </w:t>
      </w:r>
      <w:r>
        <w:rPr>
          <w:rFonts w:ascii="Times New Roman" w:hAnsi="Times New Roman" w:cs="Times New Roman"/>
          <w:i/>
        </w:rPr>
        <w:t>Inerrancy</w:t>
      </w:r>
      <w:r w:rsidR="001E33AE">
        <w:rPr>
          <w:rFonts w:ascii="Times New Roman" w:hAnsi="Times New Roman" w:cs="Times New Roman"/>
        </w:rPr>
        <w:t>.  Grand Rapids:  Zondervan, 1980.</w:t>
      </w:r>
    </w:p>
    <w:p w14:paraId="76D55711" w14:textId="6BF7EEE0" w:rsidR="008C6116" w:rsidRDefault="008C6116" w:rsidP="008C6116">
      <w:pPr>
        <w:ind w:left="720" w:hanging="720"/>
        <w:rPr>
          <w:rFonts w:ascii="Times New Roman" w:hAnsi="Times New Roman" w:cs="Times New Roman"/>
        </w:rPr>
      </w:pPr>
      <w:r w:rsidRPr="00882A07">
        <w:rPr>
          <w:rFonts w:ascii="Times New Roman" w:hAnsi="Times New Roman" w:cs="Times New Roman"/>
        </w:rPr>
        <w:t xml:space="preserve">Green, Joel B., Scot McKnight, and I. Howard Marshall, editors.  </w:t>
      </w:r>
      <w:r w:rsidRPr="00882A07">
        <w:rPr>
          <w:rFonts w:ascii="Times New Roman" w:hAnsi="Times New Roman" w:cs="Times New Roman"/>
          <w:i/>
          <w:iCs/>
        </w:rPr>
        <w:t>Dictionary of Jesus and the Gospels.</w:t>
      </w:r>
      <w:r w:rsidRPr="00882A07">
        <w:rPr>
          <w:rFonts w:ascii="Times New Roman" w:hAnsi="Times New Roman" w:cs="Times New Roman"/>
        </w:rPr>
        <w:t xml:space="preserve">  Downers Grove:  InterVarsity Press, 1992.</w:t>
      </w:r>
    </w:p>
    <w:p w14:paraId="2193F73F" w14:textId="0D8270C4" w:rsidR="0073443A" w:rsidRPr="00882A07" w:rsidRDefault="0073443A" w:rsidP="008C6116">
      <w:pPr>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t>InterVarsity Press has a series of dictionaries that cover the whole Bible!</w:t>
      </w:r>
    </w:p>
    <w:p w14:paraId="04F016DE" w14:textId="77777777" w:rsidR="008C6116" w:rsidRPr="00882A07" w:rsidRDefault="008C6116" w:rsidP="008C6116">
      <w:pPr>
        <w:rPr>
          <w:rFonts w:ascii="Times New Roman" w:hAnsi="Times New Roman" w:cs="Times New Roman"/>
          <w:b/>
          <w:color w:val="0000FF"/>
          <w:u w:val="single"/>
        </w:rPr>
      </w:pPr>
    </w:p>
    <w:sectPr w:rsidR="008C6116" w:rsidRPr="00882A07" w:rsidSect="00882A07">
      <w:headerReference w:type="even" r:id="rId9"/>
      <w:headerReference w:type="default" r:id="rId10"/>
      <w:pgSz w:w="12240" w:h="15840"/>
      <w:pgMar w:top="720" w:right="720" w:bottom="720" w:left="72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54F0D" w14:textId="77777777" w:rsidR="001B69B0" w:rsidRDefault="001B69B0" w:rsidP="00882A07">
      <w:r>
        <w:separator/>
      </w:r>
    </w:p>
  </w:endnote>
  <w:endnote w:type="continuationSeparator" w:id="0">
    <w:p w14:paraId="095A7C67" w14:textId="77777777" w:rsidR="001B69B0" w:rsidRDefault="001B69B0" w:rsidP="00882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hruti">
    <w:panose1 w:val="020B0502040204020203"/>
    <w:charset w:val="01"/>
    <w:family w:val="roman"/>
    <w:pitch w:val="variable"/>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29048" w14:textId="77777777" w:rsidR="001B69B0" w:rsidRDefault="001B69B0" w:rsidP="00882A07">
      <w:r>
        <w:separator/>
      </w:r>
    </w:p>
  </w:footnote>
  <w:footnote w:type="continuationSeparator" w:id="0">
    <w:p w14:paraId="76627EF4" w14:textId="77777777" w:rsidR="001B69B0" w:rsidRDefault="001B69B0" w:rsidP="00882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1713662"/>
      <w:docPartObj>
        <w:docPartGallery w:val="Page Numbers (Top of Page)"/>
        <w:docPartUnique/>
      </w:docPartObj>
    </w:sdtPr>
    <w:sdtEndPr>
      <w:rPr>
        <w:rStyle w:val="PageNumber"/>
      </w:rPr>
    </w:sdtEndPr>
    <w:sdtContent>
      <w:p w14:paraId="48237F72" w14:textId="7D99B5BC" w:rsidR="00882A07" w:rsidRDefault="00882A07" w:rsidP="003B783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AED4B8" w14:textId="77777777" w:rsidR="00882A07" w:rsidRDefault="00882A07" w:rsidP="00882A0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8142164"/>
      <w:docPartObj>
        <w:docPartGallery w:val="Page Numbers (Top of Page)"/>
        <w:docPartUnique/>
      </w:docPartObj>
    </w:sdtPr>
    <w:sdtEndPr>
      <w:rPr>
        <w:rStyle w:val="PageNumber"/>
      </w:rPr>
    </w:sdtEndPr>
    <w:sdtContent>
      <w:p w14:paraId="597ACED0" w14:textId="3F0C8D9F" w:rsidR="00882A07" w:rsidRDefault="00882A07" w:rsidP="003B783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0081A8" w14:textId="77777777" w:rsidR="00882A07" w:rsidRDefault="00882A07" w:rsidP="00882A0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rFonts w:ascii="Shruti" w:hAnsi="Times New Roman" w:cs="Shruti"/>
        <w:sz w:val="24"/>
        <w:szCs w:val="24"/>
      </w:rPr>
    </w:lvl>
  </w:abstractNum>
  <w:abstractNum w:abstractNumId="1" w15:restartNumberingAfterBreak="0">
    <w:nsid w:val="00000002"/>
    <w:multiLevelType w:val="singleLevel"/>
    <w:tmpl w:val="00000000"/>
    <w:lvl w:ilvl="0">
      <w:start w:val="1"/>
      <w:numFmt w:val="upperLetter"/>
      <w:pStyle w:val="QuickA"/>
      <w:lvlText w:val="%1."/>
      <w:lvlJc w:val="left"/>
      <w:pPr>
        <w:tabs>
          <w:tab w:val="num" w:pos="1440"/>
        </w:tabs>
      </w:pPr>
    </w:lvl>
  </w:abstractNum>
  <w:abstractNum w:abstractNumId="2" w15:restartNumberingAfterBreak="0">
    <w:nsid w:val="00000003"/>
    <w:multiLevelType w:val="singleLevel"/>
    <w:tmpl w:val="00000000"/>
    <w:lvl w:ilvl="0">
      <w:start w:val="1"/>
      <w:numFmt w:val="decimal"/>
      <w:pStyle w:val="Quick1"/>
      <w:lvlText w:val="%1."/>
      <w:lvlJc w:val="left"/>
      <w:pPr>
        <w:tabs>
          <w:tab w:val="num" w:pos="2160"/>
        </w:tabs>
      </w:pPr>
    </w:lvl>
  </w:abstractNum>
  <w:num w:numId="1">
    <w:abstractNumId w:val="0"/>
    <w:lvlOverride w:ilvl="0">
      <w:startOverride w:val="1"/>
      <w:lvl w:ilvl="0">
        <w:start w:val="1"/>
        <w:numFmt w:val="upperRoman"/>
        <w:pStyle w:val="QuickI"/>
        <w:lvlText w:val="%1."/>
        <w:lvlJc w:val="left"/>
      </w:lvl>
    </w:lvlOverride>
  </w:num>
  <w:num w:numId="2">
    <w:abstractNumId w:val="2"/>
    <w:lvlOverride w:ilvl="0">
      <w:startOverride w:val="1"/>
      <w:lvl w:ilvl="0">
        <w:start w:val="1"/>
        <w:numFmt w:val="decimal"/>
        <w:pStyle w:val="Quick1"/>
        <w:lvlText w:val="%1."/>
        <w:lvlJc w:val="left"/>
      </w:lvl>
    </w:lvlOverride>
  </w:num>
  <w:num w:numId="3">
    <w:abstractNumId w:val="1"/>
    <w:lvlOverride w:ilvl="0">
      <w:startOverride w:val="2"/>
      <w:lvl w:ilvl="0">
        <w:start w:val="2"/>
        <w:numFmt w:val="upperLetter"/>
        <w:pStyle w:val="QuickA"/>
        <w:lvlText w:val="%1."/>
        <w:lvlJc w:val="left"/>
      </w:lvl>
    </w:lvlOverride>
  </w:num>
  <w:num w:numId="4">
    <w:abstractNumId w:val="1"/>
    <w:lvlOverride w:ilvl="0">
      <w:startOverride w:val="1"/>
      <w:lvl w:ilvl="0">
        <w:start w:val="1"/>
        <w:numFmt w:val="upperLetter"/>
        <w:pStyle w:val="QuickA"/>
        <w:lvlText w:val="%1."/>
        <w:lvlJc w:val="left"/>
      </w:lvl>
    </w:lvlOverride>
  </w:num>
  <w:num w:numId="5">
    <w:abstractNumId w:val="1"/>
    <w:lvlOverride w:ilvl="0">
      <w:startOverride w:val="1"/>
      <w:lvl w:ilvl="0">
        <w:start w:val="1"/>
        <w:numFmt w:val="upperLetter"/>
        <w:pStyle w:val="QuickA"/>
        <w:lvlText w:val="%1."/>
        <w:lvlJc w:val="left"/>
      </w:lvl>
    </w:lvlOverride>
  </w:num>
  <w:num w:numId="6">
    <w:abstractNumId w:val="2"/>
    <w:lvlOverride w:ilvl="0">
      <w:startOverride w:val="1"/>
      <w:lvl w:ilvl="0">
        <w:start w:val="1"/>
        <w:numFmt w:val="decimal"/>
        <w:pStyle w:val="Quick1"/>
        <w:lvlText w:val="%1."/>
        <w:lvlJc w:val="left"/>
      </w:lvl>
    </w:lvlOverride>
  </w:num>
  <w:num w:numId="7">
    <w:abstractNumId w:val="1"/>
    <w:lvlOverride w:ilvl="0">
      <w:startOverride w:val="22"/>
      <w:lvl w:ilvl="0">
        <w:start w:val="22"/>
        <w:numFmt w:val="upperLetter"/>
        <w:pStyle w:val="QuickA"/>
        <w:lvlText w:val="%1."/>
        <w:lvlJc w:val="left"/>
      </w:lvl>
    </w:lvlOverride>
  </w:num>
  <w:num w:numId="8">
    <w:abstractNumId w:val="1"/>
    <w:lvlOverride w:ilvl="0">
      <w:startOverride w:val="2"/>
      <w:lvl w:ilvl="0">
        <w:start w:val="2"/>
        <w:numFmt w:val="upperLetter"/>
        <w:pStyle w:val="QuickA"/>
        <w:lvlText w:val="%1."/>
        <w:lvlJc w:val="left"/>
      </w:lvl>
    </w:lvlOverride>
  </w:num>
  <w:num w:numId="9">
    <w:abstractNumId w:val="2"/>
    <w:lvlOverride w:ilvl="0">
      <w:startOverride w:val="1"/>
      <w:lvl w:ilvl="0">
        <w:start w:val="1"/>
        <w:numFmt w:val="decimal"/>
        <w:pStyle w:val="Quick1"/>
        <w:lvlText w:val="%1."/>
        <w:lvlJc w:val="left"/>
      </w:lvl>
    </w:lvlOverride>
  </w:num>
  <w:num w:numId="10">
    <w:abstractNumId w:val="2"/>
    <w:lvlOverride w:ilvl="0">
      <w:startOverride w:val="1"/>
      <w:lvl w:ilvl="0">
        <w:start w:val="1"/>
        <w:numFmt w:val="decimal"/>
        <w:pStyle w:val="Quick1"/>
        <w:lvlText w:val="%1."/>
        <w:lvlJc w:val="left"/>
      </w:lvl>
    </w:lvlOverride>
  </w:num>
  <w:num w:numId="11">
    <w:abstractNumId w:val="1"/>
    <w:lvlOverride w:ilvl="0">
      <w:startOverride w:val="1"/>
      <w:lvl w:ilvl="0">
        <w:start w:val="1"/>
        <w:numFmt w:val="upperLetter"/>
        <w:pStyle w:val="QuickA"/>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7D0"/>
    <w:rsid w:val="00043416"/>
    <w:rsid w:val="0007205D"/>
    <w:rsid w:val="001B69B0"/>
    <w:rsid w:val="001D0F98"/>
    <w:rsid w:val="001E33AE"/>
    <w:rsid w:val="002047D0"/>
    <w:rsid w:val="0024304B"/>
    <w:rsid w:val="00321F2D"/>
    <w:rsid w:val="00381E13"/>
    <w:rsid w:val="003B7837"/>
    <w:rsid w:val="00477F90"/>
    <w:rsid w:val="004A2E75"/>
    <w:rsid w:val="00593592"/>
    <w:rsid w:val="006215D6"/>
    <w:rsid w:val="00710717"/>
    <w:rsid w:val="0073443A"/>
    <w:rsid w:val="007E18EA"/>
    <w:rsid w:val="00836D98"/>
    <w:rsid w:val="00882A07"/>
    <w:rsid w:val="008C6116"/>
    <w:rsid w:val="008D6241"/>
    <w:rsid w:val="009D645B"/>
    <w:rsid w:val="00AA108F"/>
    <w:rsid w:val="00B22D36"/>
    <w:rsid w:val="00CE0E39"/>
    <w:rsid w:val="00DB4963"/>
    <w:rsid w:val="00DC0010"/>
    <w:rsid w:val="00E114AF"/>
    <w:rsid w:val="00E861DA"/>
    <w:rsid w:val="00EC3723"/>
    <w:rsid w:val="00F1551E"/>
    <w:rsid w:val="00F22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AC77150"/>
  <w14:defaultImageDpi w14:val="32767"/>
  <w15:chartTrackingRefBased/>
  <w15:docId w15:val="{B1A5C352-F4CB-6D4C-99A3-E9DB54FE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4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7D0"/>
    <w:rPr>
      <w:color w:val="0000FF"/>
      <w:u w:val="single"/>
    </w:rPr>
  </w:style>
  <w:style w:type="character" w:styleId="PlaceholderText">
    <w:name w:val="Placeholder Text"/>
    <w:basedOn w:val="DefaultParagraphFont"/>
    <w:uiPriority w:val="99"/>
    <w:semiHidden/>
    <w:rsid w:val="002047D0"/>
    <w:rPr>
      <w:color w:val="808080"/>
    </w:rPr>
  </w:style>
  <w:style w:type="paragraph" w:customStyle="1" w:styleId="QuickI">
    <w:name w:val="Quick I."/>
    <w:basedOn w:val="Normal"/>
    <w:rsid w:val="008C6116"/>
    <w:pPr>
      <w:widowControl w:val="0"/>
      <w:numPr>
        <w:numId w:val="1"/>
      </w:numPr>
      <w:autoSpaceDE w:val="0"/>
      <w:autoSpaceDN w:val="0"/>
      <w:adjustRightInd w:val="0"/>
      <w:ind w:left="720" w:hanging="720"/>
    </w:pPr>
    <w:rPr>
      <w:rFonts w:ascii="Times New Roman" w:eastAsia="Times New Roman" w:hAnsi="Times New Roman" w:cs="Times New Roman"/>
      <w:lang w:eastAsia="en-US"/>
    </w:rPr>
  </w:style>
  <w:style w:type="paragraph" w:customStyle="1" w:styleId="QuickA">
    <w:name w:val="Quick A."/>
    <w:basedOn w:val="Normal"/>
    <w:rsid w:val="008C6116"/>
    <w:pPr>
      <w:widowControl w:val="0"/>
      <w:numPr>
        <w:numId w:val="3"/>
      </w:numPr>
      <w:autoSpaceDE w:val="0"/>
      <w:autoSpaceDN w:val="0"/>
      <w:adjustRightInd w:val="0"/>
      <w:ind w:left="1440" w:hanging="720"/>
    </w:pPr>
    <w:rPr>
      <w:rFonts w:ascii="Times New Roman" w:eastAsia="Times New Roman" w:hAnsi="Times New Roman" w:cs="Times New Roman"/>
      <w:lang w:eastAsia="en-US"/>
    </w:rPr>
  </w:style>
  <w:style w:type="paragraph" w:customStyle="1" w:styleId="Quick1">
    <w:name w:val="Quick 1."/>
    <w:basedOn w:val="Normal"/>
    <w:rsid w:val="008C6116"/>
    <w:pPr>
      <w:widowControl w:val="0"/>
      <w:numPr>
        <w:numId w:val="2"/>
      </w:numPr>
      <w:autoSpaceDE w:val="0"/>
      <w:autoSpaceDN w:val="0"/>
      <w:adjustRightInd w:val="0"/>
      <w:ind w:left="2160" w:hanging="720"/>
    </w:pPr>
    <w:rPr>
      <w:rFonts w:ascii="Times New Roman" w:eastAsia="Times New Roman" w:hAnsi="Times New Roman" w:cs="Times New Roman"/>
      <w:lang w:eastAsia="en-US"/>
    </w:rPr>
  </w:style>
  <w:style w:type="paragraph" w:styleId="Header">
    <w:name w:val="header"/>
    <w:basedOn w:val="Normal"/>
    <w:link w:val="HeaderChar"/>
    <w:uiPriority w:val="99"/>
    <w:unhideWhenUsed/>
    <w:rsid w:val="00882A07"/>
    <w:pPr>
      <w:tabs>
        <w:tab w:val="center" w:pos="4680"/>
        <w:tab w:val="right" w:pos="9360"/>
      </w:tabs>
    </w:pPr>
  </w:style>
  <w:style w:type="character" w:customStyle="1" w:styleId="HeaderChar">
    <w:name w:val="Header Char"/>
    <w:basedOn w:val="DefaultParagraphFont"/>
    <w:link w:val="Header"/>
    <w:uiPriority w:val="99"/>
    <w:rsid w:val="00882A07"/>
  </w:style>
  <w:style w:type="character" w:styleId="PageNumber">
    <w:name w:val="page number"/>
    <w:basedOn w:val="DefaultParagraphFont"/>
    <w:uiPriority w:val="99"/>
    <w:semiHidden/>
    <w:unhideWhenUsed/>
    <w:rsid w:val="00882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19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gmeadors@mac.com" TargetMode="External"/><Relationship Id="rId3" Type="http://schemas.openxmlformats.org/officeDocument/2006/relationships/settings" Target="settings.xml"/><Relationship Id="rId7" Type="http://schemas.openxmlformats.org/officeDocument/2006/relationships/hyperlink" Target="http://www.gmeado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Meadors</dc:creator>
  <cp:keywords/>
  <dc:description/>
  <cp:lastModifiedBy>Gary Meadors</cp:lastModifiedBy>
  <cp:revision>3</cp:revision>
  <dcterms:created xsi:type="dcterms:W3CDTF">2019-04-12T15:36:00Z</dcterms:created>
  <dcterms:modified xsi:type="dcterms:W3CDTF">2019-05-29T21:03:00Z</dcterms:modified>
</cp:coreProperties>
</file>