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B988D" w14:textId="77777777" w:rsidR="00CC3EC6" w:rsidRPr="00CC3EC6" w:rsidRDefault="00CC3EC6" w:rsidP="00CC3EC6">
      <w:pPr>
        <w:jc w:val="center"/>
        <w:rPr>
          <w:b/>
        </w:rPr>
      </w:pPr>
      <w:r w:rsidRPr="00CC3EC6">
        <w:rPr>
          <w:b/>
        </w:rPr>
        <w:t>Selections in 1 Corinthians</w:t>
      </w:r>
    </w:p>
    <w:p w14:paraId="51D84498" w14:textId="70CC6038" w:rsidR="00CC3EC6" w:rsidRPr="00CC3EC6" w:rsidRDefault="00CC3EC6" w:rsidP="00CC3EC6">
      <w:pPr>
        <w:jc w:val="center"/>
        <w:rPr>
          <w:b/>
        </w:rPr>
      </w:pPr>
      <w:r w:rsidRPr="00CC3EC6">
        <w:rPr>
          <w:b/>
        </w:rPr>
        <w:t>Providence Church, Gary T. Meadors, Th.D.</w:t>
      </w:r>
    </w:p>
    <w:p w14:paraId="6B943ED9" w14:textId="0E7B8F33" w:rsidR="00CC3EC6" w:rsidRDefault="00CC3EC6" w:rsidP="00CC3EC6">
      <w:pPr>
        <w:jc w:val="center"/>
      </w:pPr>
      <w:r w:rsidRPr="00CC3EC6">
        <w:rPr>
          <w:b/>
        </w:rPr>
        <w:t>Session Two:  The Structure and Meaning of 1 Corinthians 5-6</w:t>
      </w:r>
    </w:p>
    <w:p w14:paraId="35315951" w14:textId="413C3E56" w:rsidR="00D94727" w:rsidRDefault="00D94727" w:rsidP="00CC3EC6">
      <w:pPr>
        <w:jc w:val="center"/>
      </w:pPr>
    </w:p>
    <w:p w14:paraId="3F302EC7" w14:textId="671986F0" w:rsidR="00D94727" w:rsidRDefault="00D94727" w:rsidP="00D94727">
      <w:r>
        <w:t xml:space="preserve">As 1 Cor. 1:11 introduced chs. 1-4, 5:1 introduces chs. 5-6.  </w:t>
      </w:r>
    </w:p>
    <w:p w14:paraId="595A9E0C" w14:textId="046E0BAE" w:rsidR="00D94727" w:rsidRDefault="00D94727" w:rsidP="00D94727"/>
    <w:p w14:paraId="0CC2B31C" w14:textId="3B2DC423" w:rsidR="00D94727" w:rsidRDefault="00D94727" w:rsidP="00D94727">
      <w:r>
        <w:t>The content flow of chs. 5-6 as a unit (note how the terminal points envelop sexual deviance):</w:t>
      </w:r>
    </w:p>
    <w:p w14:paraId="4EEB0637" w14:textId="7DB0E5B7" w:rsidR="00D94727" w:rsidRDefault="00D94727" w:rsidP="00D94727"/>
    <w:p w14:paraId="06698735" w14:textId="6939354B" w:rsidR="00D94727" w:rsidRPr="00205040" w:rsidRDefault="00D94727" w:rsidP="00D94727">
      <w:r>
        <w:tab/>
      </w:r>
      <w:r w:rsidRPr="00205040">
        <w:t>5:1-13</w:t>
      </w:r>
      <w:r w:rsidRPr="00205040">
        <w:tab/>
      </w:r>
      <w:r w:rsidRPr="00205040">
        <w:tab/>
      </w:r>
      <w:r w:rsidRPr="00205040">
        <w:tab/>
      </w:r>
      <w:r w:rsidRPr="00205040">
        <w:tab/>
        <w:t>6:1-11</w:t>
      </w:r>
      <w:r w:rsidRPr="00205040">
        <w:tab/>
      </w:r>
      <w:r w:rsidRPr="00205040">
        <w:tab/>
      </w:r>
      <w:r w:rsidRPr="00205040">
        <w:tab/>
      </w:r>
      <w:r w:rsidRPr="00205040">
        <w:tab/>
      </w:r>
      <w:r w:rsidRPr="00205040">
        <w:tab/>
        <w:t>6:12-20</w:t>
      </w:r>
    </w:p>
    <w:p w14:paraId="30E29748" w14:textId="71AE540C" w:rsidR="00D94727" w:rsidRPr="00D94727" w:rsidRDefault="00D94727" w:rsidP="00D94727">
      <w:r w:rsidRPr="00D94727">
        <w:t>Sexual deviation reflects</w:t>
      </w:r>
      <w:r w:rsidRPr="00D94727">
        <w:tab/>
        <w:t>Litigation in Roman courts</w:t>
      </w:r>
      <w:r w:rsidRPr="00D94727">
        <w:tab/>
      </w:r>
      <w:r w:rsidRPr="00D94727">
        <w:tab/>
        <w:t>Christian</w:t>
      </w:r>
      <w:r>
        <w:t xml:space="preserve"> “freedom” is not</w:t>
      </w:r>
    </w:p>
    <w:p w14:paraId="089B66B5" w14:textId="2F81354E" w:rsidR="00D94727" w:rsidRDefault="00D94727" w:rsidP="00D94727">
      <w:r>
        <w:t>Freedom out of control.</w:t>
      </w:r>
      <w:r w:rsidR="0033405C">
        <w:t xml:space="preserve">  </w:t>
      </w:r>
      <w:r>
        <w:tab/>
        <w:t>reflects status and power</w:t>
      </w:r>
      <w:r>
        <w:tab/>
      </w:r>
      <w:r>
        <w:tab/>
        <w:t>a crowbar to justify lust</w:t>
      </w:r>
    </w:p>
    <w:p w14:paraId="1D22C870" w14:textId="5C51FC49" w:rsidR="00D94727" w:rsidRDefault="0033405C" w:rsidP="00D94727">
      <w:r>
        <w:t>Status out of control.</w:t>
      </w:r>
      <w:r w:rsidR="00D94727">
        <w:tab/>
      </w:r>
      <w:r w:rsidR="00D94727">
        <w:tab/>
      </w:r>
      <w:r w:rsidR="00205040">
        <w:t>C</w:t>
      </w:r>
      <w:r w:rsidR="00D94727">
        <w:t>onflicts</w:t>
      </w:r>
      <w:r w:rsidR="00205040">
        <w:t xml:space="preserve"> out of control</w:t>
      </w:r>
    </w:p>
    <w:p w14:paraId="244B67C0" w14:textId="77777777" w:rsidR="00205040" w:rsidRDefault="00205040" w:rsidP="00D94727"/>
    <w:p w14:paraId="541DCEF9" w14:textId="27C80F4D" w:rsidR="00D94727" w:rsidRDefault="00D94727" w:rsidP="00D94727">
      <w:r>
        <w:t>5:1 sexual immorality</w:t>
      </w:r>
      <w:r>
        <w:tab/>
      </w:r>
      <w:r>
        <w:tab/>
      </w:r>
      <w:r w:rsidR="00205040" w:rsidRPr="006430C3">
        <w:rPr>
          <w:b/>
        </w:rPr>
        <w:t>...terminal points...</w:t>
      </w:r>
      <w:r>
        <w:tab/>
      </w:r>
      <w:r w:rsidR="00205040">
        <w:tab/>
      </w:r>
      <w:r>
        <w:tab/>
        <w:t>6:20 honor God with your bodies</w:t>
      </w:r>
    </w:p>
    <w:p w14:paraId="2CB6D908" w14:textId="77777777" w:rsidR="00D94727" w:rsidRDefault="00D94727" w:rsidP="00D94727"/>
    <w:p w14:paraId="0AE4308C" w14:textId="6D42A39E" w:rsidR="00D94727" w:rsidRPr="006430C3" w:rsidRDefault="00D94727" w:rsidP="00D94727">
      <w:pPr>
        <w:rPr>
          <w:b/>
        </w:rPr>
      </w:pPr>
      <w:r>
        <w:tab/>
      </w:r>
      <w:r w:rsidRPr="006430C3">
        <w:rPr>
          <w:b/>
        </w:rPr>
        <w:t>Ch. 5 Addresses an incident of extreme sexual deviation/incest</w:t>
      </w:r>
    </w:p>
    <w:p w14:paraId="4BB05A0F" w14:textId="77777777" w:rsidR="00D94727" w:rsidRDefault="00D94727" w:rsidP="00D94727"/>
    <w:p w14:paraId="71B81936" w14:textId="1EC8F155" w:rsidR="00307917" w:rsidRDefault="00D94727" w:rsidP="00307917">
      <w:pPr>
        <w:pStyle w:val="ListParagraph"/>
        <w:numPr>
          <w:ilvl w:val="0"/>
          <w:numId w:val="1"/>
        </w:numPr>
      </w:pPr>
      <w:r>
        <w:t xml:space="preserve">5:1-5    The incident and Paul’s judgment </w:t>
      </w:r>
    </w:p>
    <w:p w14:paraId="1DDF1675" w14:textId="08786F42" w:rsidR="00307917" w:rsidRDefault="00307917" w:rsidP="00307917">
      <w:pPr>
        <w:pStyle w:val="ListParagraph"/>
        <w:numPr>
          <w:ilvl w:val="1"/>
          <w:numId w:val="1"/>
        </w:numPr>
      </w:pPr>
      <w:r>
        <w:t>Sexual morality in Roman terms</w:t>
      </w:r>
      <w:r w:rsidR="00E074ED">
        <w:t xml:space="preserve"> (</w:t>
      </w:r>
      <w:r w:rsidR="00E074ED" w:rsidRPr="00E074ED">
        <w:rPr>
          <w:b/>
        </w:rPr>
        <w:t>5:1</w:t>
      </w:r>
      <w:r w:rsidR="00E074ED">
        <w:t>)</w:t>
      </w:r>
      <w:r w:rsidR="00B34E38">
        <w:t xml:space="preserve"> </w:t>
      </w:r>
      <w:r w:rsidR="006430C3">
        <w:t>includes s</w:t>
      </w:r>
      <w:r w:rsidR="00B34E38">
        <w:t xml:space="preserve">ex with one’s mother </w:t>
      </w:r>
      <w:r w:rsidR="006430C3">
        <w:t>a</w:t>
      </w:r>
      <w:r w:rsidR="00B34E38">
        <w:t xml:space="preserve">s “out of bounds.”  There </w:t>
      </w:r>
      <w:r w:rsidR="00B34E38" w:rsidRPr="0033405C">
        <w:rPr>
          <w:b/>
        </w:rPr>
        <w:t>seems to be a sense of ‘no law applies to me, I’m free</w:t>
      </w:r>
      <w:r w:rsidR="006430C3" w:rsidRPr="0033405C">
        <w:rPr>
          <w:b/>
        </w:rPr>
        <w:t>,</w:t>
      </w:r>
      <w:r w:rsidR="00B34E38" w:rsidRPr="0033405C">
        <w:rPr>
          <w:b/>
        </w:rPr>
        <w:t>’</w:t>
      </w:r>
      <w:r w:rsidR="006430C3" w:rsidRPr="0033405C">
        <w:rPr>
          <w:b/>
        </w:rPr>
        <w:t xml:space="preserve"> among some in Corinth</w:t>
      </w:r>
      <w:r w:rsidR="006430C3">
        <w:t>.</w:t>
      </w:r>
      <w:r w:rsidR="0033405C">
        <w:t xml:space="preserve">  Our current culture has some “the rules do not apply to me” attitudes.</w:t>
      </w:r>
    </w:p>
    <w:p w14:paraId="07ACABDF" w14:textId="0FA44D9D" w:rsidR="00F23B02" w:rsidRDefault="007C6BBB" w:rsidP="00307917">
      <w:pPr>
        <w:pStyle w:val="ListParagraph"/>
        <w:numPr>
          <w:ilvl w:val="1"/>
          <w:numId w:val="1"/>
        </w:numPr>
      </w:pPr>
      <w:r>
        <w:t>Paul’s processing of the problem (</w:t>
      </w:r>
      <w:r w:rsidRPr="007C6BBB">
        <w:rPr>
          <w:b/>
        </w:rPr>
        <w:t>5:3-5</w:t>
      </w:r>
      <w:r>
        <w:t>):</w:t>
      </w:r>
    </w:p>
    <w:p w14:paraId="1C0CFE27" w14:textId="08D86C88" w:rsidR="007C6BBB" w:rsidRDefault="007C6BBB" w:rsidP="007C6BBB">
      <w:pPr>
        <w:pStyle w:val="ListParagraph"/>
        <w:numPr>
          <w:ilvl w:val="2"/>
          <w:numId w:val="1"/>
        </w:numPr>
      </w:pPr>
      <w:r>
        <w:t>Apostolic humility and respect for the local congregation (5:3)</w:t>
      </w:r>
    </w:p>
    <w:p w14:paraId="1946A58E" w14:textId="10751BDC" w:rsidR="00307917" w:rsidRPr="007C6BBB" w:rsidRDefault="00307917" w:rsidP="007C6BBB">
      <w:pPr>
        <w:pStyle w:val="ListParagraph"/>
        <w:numPr>
          <w:ilvl w:val="2"/>
          <w:numId w:val="1"/>
        </w:numPr>
      </w:pPr>
      <w:r>
        <w:t>A</w:t>
      </w:r>
      <w:r w:rsidR="00D94727">
        <w:t xml:space="preserve"> </w:t>
      </w:r>
      <w:r w:rsidR="00D94727" w:rsidRPr="00307917">
        <w:rPr>
          <w:b/>
        </w:rPr>
        <w:t>congregational governance</w:t>
      </w:r>
      <w:r w:rsidRPr="00307917">
        <w:rPr>
          <w:b/>
        </w:rPr>
        <w:t xml:space="preserve"> </w:t>
      </w:r>
      <w:r>
        <w:rPr>
          <w:b/>
        </w:rPr>
        <w:t xml:space="preserve">model </w:t>
      </w:r>
      <w:r w:rsidRPr="00307917">
        <w:rPr>
          <w:b/>
        </w:rPr>
        <w:t xml:space="preserve">in </w:t>
      </w:r>
      <w:r w:rsidR="00D94727" w:rsidRPr="00307917">
        <w:rPr>
          <w:b/>
        </w:rPr>
        <w:t>5:4</w:t>
      </w:r>
      <w:r w:rsidR="00B34E38">
        <w:rPr>
          <w:b/>
        </w:rPr>
        <w:t xml:space="preserve"> </w:t>
      </w:r>
    </w:p>
    <w:p w14:paraId="2F04468E" w14:textId="67BA6A6F" w:rsidR="007C6BBB" w:rsidRPr="0033405C" w:rsidRDefault="007C6BBB" w:rsidP="007C6BBB">
      <w:pPr>
        <w:pStyle w:val="ListParagraph"/>
        <w:numPr>
          <w:ilvl w:val="2"/>
          <w:numId w:val="1"/>
        </w:numPr>
      </w:pPr>
      <w:r>
        <w:t xml:space="preserve">The statement of discipline (5:5)  </w:t>
      </w:r>
    </w:p>
    <w:p w14:paraId="44EA4181" w14:textId="77777777" w:rsidR="0033405C" w:rsidRPr="006430C3" w:rsidRDefault="0033405C" w:rsidP="0033405C">
      <w:pPr>
        <w:rPr>
          <w:b/>
        </w:rPr>
      </w:pPr>
      <w:r w:rsidRPr="006430C3">
        <w:rPr>
          <w:b/>
        </w:rPr>
        <w:t xml:space="preserve">TEXTS FOR </w:t>
      </w:r>
      <w:r>
        <w:rPr>
          <w:b/>
        </w:rPr>
        <w:t>Chapter 5</w:t>
      </w:r>
    </w:p>
    <w:p w14:paraId="69DFDBA9" w14:textId="77777777" w:rsidR="0033405C" w:rsidRPr="00CC3EC6" w:rsidRDefault="0033405C" w:rsidP="0033405C"/>
    <w:tbl>
      <w:tblPr>
        <w:tblStyle w:val="TableGrid"/>
        <w:tblW w:w="0" w:type="auto"/>
        <w:tblLook w:val="04A0" w:firstRow="1" w:lastRow="0" w:firstColumn="1" w:lastColumn="0" w:noHBand="0" w:noVBand="1"/>
      </w:tblPr>
      <w:tblGrid>
        <w:gridCol w:w="1798"/>
        <w:gridCol w:w="1798"/>
        <w:gridCol w:w="1798"/>
        <w:gridCol w:w="1798"/>
        <w:gridCol w:w="1799"/>
        <w:gridCol w:w="1799"/>
      </w:tblGrid>
      <w:tr w:rsidR="0033405C" w14:paraId="6FD17BE9" w14:textId="77777777" w:rsidTr="00AA5694">
        <w:tc>
          <w:tcPr>
            <w:tcW w:w="10790" w:type="dxa"/>
            <w:gridSpan w:val="6"/>
          </w:tcPr>
          <w:p w14:paraId="4BFACE84" w14:textId="77777777" w:rsidR="0033405C" w:rsidRPr="0033405C" w:rsidRDefault="0033405C" w:rsidP="00AA5694">
            <w:pPr>
              <w:jc w:val="center"/>
              <w:rPr>
                <w:b/>
              </w:rPr>
            </w:pPr>
            <w:r w:rsidRPr="0033405C">
              <w:rPr>
                <w:b/>
              </w:rPr>
              <w:t>Translations of 5:5</w:t>
            </w:r>
          </w:p>
        </w:tc>
      </w:tr>
      <w:tr w:rsidR="0033405C" w14:paraId="7B60CF79" w14:textId="77777777" w:rsidTr="00AA5694">
        <w:tc>
          <w:tcPr>
            <w:tcW w:w="1798" w:type="dxa"/>
          </w:tcPr>
          <w:p w14:paraId="528B914E" w14:textId="77777777" w:rsidR="0033405C" w:rsidRDefault="0033405C" w:rsidP="00AA5694">
            <w:pPr>
              <w:jc w:val="center"/>
            </w:pPr>
            <w:r>
              <w:t>Greek</w:t>
            </w:r>
          </w:p>
        </w:tc>
        <w:tc>
          <w:tcPr>
            <w:tcW w:w="1798" w:type="dxa"/>
          </w:tcPr>
          <w:p w14:paraId="4F523A52" w14:textId="77777777" w:rsidR="0033405C" w:rsidRDefault="0033405C" w:rsidP="00AA5694">
            <w:pPr>
              <w:jc w:val="center"/>
            </w:pPr>
            <w:r>
              <w:t>KJV</w:t>
            </w:r>
          </w:p>
        </w:tc>
        <w:tc>
          <w:tcPr>
            <w:tcW w:w="1798" w:type="dxa"/>
          </w:tcPr>
          <w:p w14:paraId="20944597" w14:textId="77777777" w:rsidR="0033405C" w:rsidRDefault="0033405C" w:rsidP="00AA5694">
            <w:pPr>
              <w:jc w:val="center"/>
            </w:pPr>
            <w:r>
              <w:t>ESV</w:t>
            </w:r>
          </w:p>
        </w:tc>
        <w:tc>
          <w:tcPr>
            <w:tcW w:w="1798" w:type="dxa"/>
          </w:tcPr>
          <w:p w14:paraId="733E779C" w14:textId="77777777" w:rsidR="0033405C" w:rsidRDefault="0033405C" w:rsidP="00AA5694">
            <w:pPr>
              <w:jc w:val="center"/>
            </w:pPr>
            <w:r>
              <w:t>NIV84</w:t>
            </w:r>
          </w:p>
        </w:tc>
        <w:tc>
          <w:tcPr>
            <w:tcW w:w="1799" w:type="dxa"/>
          </w:tcPr>
          <w:p w14:paraId="3E7F9FFF" w14:textId="77777777" w:rsidR="0033405C" w:rsidRDefault="0033405C" w:rsidP="00AA5694">
            <w:pPr>
              <w:jc w:val="center"/>
            </w:pPr>
            <w:r>
              <w:t>NIV2011</w:t>
            </w:r>
          </w:p>
        </w:tc>
        <w:tc>
          <w:tcPr>
            <w:tcW w:w="1799" w:type="dxa"/>
          </w:tcPr>
          <w:p w14:paraId="4129CB16" w14:textId="77777777" w:rsidR="0033405C" w:rsidRDefault="0033405C" w:rsidP="00AA5694">
            <w:pPr>
              <w:jc w:val="center"/>
            </w:pPr>
            <w:r>
              <w:t>NLT</w:t>
            </w:r>
          </w:p>
        </w:tc>
      </w:tr>
      <w:tr w:rsidR="0033405C" w:rsidRPr="009666A1" w14:paraId="3590921D" w14:textId="77777777" w:rsidTr="00AA5694">
        <w:tc>
          <w:tcPr>
            <w:tcW w:w="1798" w:type="dxa"/>
          </w:tcPr>
          <w:p w14:paraId="4C0455E9" w14:textId="77777777" w:rsidR="0033405C" w:rsidRPr="009666A1" w:rsidRDefault="0033405C" w:rsidP="00AA5694">
            <w:r>
              <w:rPr>
                <w:rFonts w:ascii="SPIonic" w:hAnsi="SPIonic" w:cs="Cambria"/>
                <w:color w:val="000000"/>
              </w:rPr>
              <w:t>p</w:t>
            </w:r>
            <w:r w:rsidRPr="009666A1">
              <w:rPr>
                <w:rFonts w:ascii="Cambria" w:hAnsi="Cambria" w:cs="Cambria"/>
                <w:color w:val="000000"/>
              </w:rPr>
              <w:t>αρα</w:t>
            </w:r>
            <w:proofErr w:type="spellStart"/>
            <w:r w:rsidRPr="009666A1">
              <w:rPr>
                <w:rFonts w:ascii="Cambria" w:hAnsi="Cambria" w:cs="Cambria"/>
                <w:color w:val="000000"/>
              </w:rPr>
              <w:t>δοῦν</w:t>
            </w:r>
            <w:proofErr w:type="spellEnd"/>
            <w:r w:rsidRPr="009666A1">
              <w:rPr>
                <w:rFonts w:ascii="Cambria" w:hAnsi="Cambria" w:cs="Cambria"/>
                <w:color w:val="000000"/>
              </w:rPr>
              <w:t>αι</w:t>
            </w:r>
            <w:r w:rsidRPr="009666A1">
              <w:rPr>
                <w:rFonts w:ascii="Helena" w:hAnsi="Helena" w:cs="Helena"/>
                <w:color w:val="000000"/>
              </w:rPr>
              <w:t xml:space="preserve"> </w:t>
            </w:r>
            <w:proofErr w:type="spellStart"/>
            <w:r w:rsidRPr="009666A1">
              <w:rPr>
                <w:rFonts w:ascii="Cambria" w:hAnsi="Cambria" w:cs="Cambria"/>
                <w:color w:val="000000"/>
              </w:rPr>
              <w:t>το</w:t>
            </w:r>
            <w:r w:rsidRPr="009666A1">
              <w:rPr>
                <w:rFonts w:ascii="Helena" w:hAnsi="Helena" w:cs="Helena"/>
                <w:color w:val="000000"/>
              </w:rPr>
              <w:t>̀</w:t>
            </w:r>
            <w:r w:rsidRPr="009666A1">
              <w:rPr>
                <w:rFonts w:ascii="Cambria" w:hAnsi="Cambria" w:cs="Cambria"/>
                <w:color w:val="000000"/>
              </w:rPr>
              <w:t>ν</w:t>
            </w:r>
            <w:proofErr w:type="spellEnd"/>
            <w:r w:rsidRPr="009666A1">
              <w:rPr>
                <w:rFonts w:ascii="Helena" w:hAnsi="Helena" w:cs="Helena"/>
                <w:color w:val="000000"/>
              </w:rPr>
              <w:t xml:space="preserve"> </w:t>
            </w:r>
            <w:proofErr w:type="spellStart"/>
            <w:r w:rsidRPr="009666A1">
              <w:rPr>
                <w:rFonts w:ascii="Cambria" w:hAnsi="Cambria" w:cs="Cambria"/>
                <w:color w:val="000000"/>
              </w:rPr>
              <w:t>τοιοῦτον</w:t>
            </w:r>
            <w:proofErr w:type="spellEnd"/>
            <w:r w:rsidRPr="009666A1">
              <w:rPr>
                <w:rFonts w:ascii="Helena" w:hAnsi="Helena" w:cs="Helena"/>
                <w:color w:val="000000"/>
              </w:rPr>
              <w:t xml:space="preserve"> </w:t>
            </w:r>
            <w:proofErr w:type="spellStart"/>
            <w:r w:rsidRPr="009666A1">
              <w:rPr>
                <w:rFonts w:ascii="Cambria" w:hAnsi="Cambria" w:cs="Cambria"/>
                <w:color w:val="000000"/>
              </w:rPr>
              <w:t>τῳ</w:t>
            </w:r>
            <w:proofErr w:type="spellEnd"/>
            <w:r w:rsidRPr="009666A1">
              <w:rPr>
                <w:rFonts w:ascii="Cambria" w:hAnsi="Cambria" w:cs="Cambria"/>
                <w:color w:val="000000"/>
              </w:rPr>
              <w:t>͂</w:t>
            </w:r>
            <w:r w:rsidRPr="009666A1">
              <w:rPr>
                <w:rFonts w:ascii="Helena" w:hAnsi="Helena" w:cs="Helena"/>
                <w:color w:val="000000"/>
              </w:rPr>
              <w:t xml:space="preserve"> </w:t>
            </w:r>
            <w:r w:rsidRPr="009666A1">
              <w:rPr>
                <w:rFonts w:ascii="Cambria" w:hAnsi="Cambria" w:cs="Cambria"/>
                <w:color w:val="000000"/>
              </w:rPr>
              <w:t>σατανᾷ</w:t>
            </w:r>
            <w:r w:rsidRPr="009666A1">
              <w:rPr>
                <w:rFonts w:ascii="Helena" w:hAnsi="Helena" w:cs="Helena"/>
                <w:color w:val="000000"/>
              </w:rPr>
              <w:t xml:space="preserve"> </w:t>
            </w:r>
            <w:proofErr w:type="spellStart"/>
            <w:r w:rsidRPr="009666A1">
              <w:rPr>
                <w:rFonts w:ascii="Cambria" w:hAnsi="Cambria" w:cs="Cambria"/>
                <w:color w:val="000000"/>
              </w:rPr>
              <w:t>εἰς</w:t>
            </w:r>
            <w:proofErr w:type="spellEnd"/>
            <w:r w:rsidRPr="009666A1">
              <w:rPr>
                <w:rFonts w:ascii="Helena" w:hAnsi="Helena" w:cs="Helena"/>
                <w:color w:val="000000"/>
              </w:rPr>
              <w:t xml:space="preserve"> </w:t>
            </w:r>
            <w:r w:rsidRPr="009666A1">
              <w:rPr>
                <w:rFonts w:ascii="Cambria" w:hAnsi="Cambria" w:cs="Cambria"/>
                <w:color w:val="000000"/>
              </w:rPr>
              <w:t>ὀ</w:t>
            </w:r>
            <w:r w:rsidRPr="009666A1">
              <w:rPr>
                <w:rFonts w:ascii="Helena" w:hAnsi="Helena" w:cs="Helena"/>
                <w:color w:val="000000"/>
              </w:rPr>
              <w:t>́</w:t>
            </w:r>
            <w:proofErr w:type="spellStart"/>
            <w:r w:rsidRPr="009666A1">
              <w:rPr>
                <w:rFonts w:ascii="Cambria" w:hAnsi="Cambria" w:cs="Cambria"/>
                <w:color w:val="000000"/>
              </w:rPr>
              <w:t>λεθρον</w:t>
            </w:r>
            <w:proofErr w:type="spellEnd"/>
            <w:r w:rsidRPr="009666A1">
              <w:rPr>
                <w:rFonts w:ascii="Helena" w:hAnsi="Helena" w:cs="Helena"/>
                <w:color w:val="000000"/>
              </w:rPr>
              <w:t xml:space="preserve"> </w:t>
            </w:r>
            <w:proofErr w:type="spellStart"/>
            <w:r w:rsidRPr="009666A1">
              <w:rPr>
                <w:rFonts w:ascii="Cambria" w:hAnsi="Cambria" w:cs="Cambria"/>
                <w:color w:val="000000"/>
              </w:rPr>
              <w:t>τῆς</w:t>
            </w:r>
            <w:proofErr w:type="spellEnd"/>
            <w:r w:rsidRPr="009666A1">
              <w:rPr>
                <w:rFonts w:ascii="Helena" w:hAnsi="Helena" w:cs="Helena"/>
                <w:color w:val="000000"/>
              </w:rPr>
              <w:t xml:space="preserve"> </w:t>
            </w:r>
            <w:r w:rsidRPr="009666A1">
              <w:rPr>
                <w:rFonts w:ascii="Cambria" w:hAnsi="Cambria" w:cs="Cambria"/>
                <w:color w:val="000000"/>
              </w:rPr>
              <w:t>σα</w:t>
            </w:r>
            <w:proofErr w:type="spellStart"/>
            <w:r w:rsidRPr="009666A1">
              <w:rPr>
                <w:rFonts w:ascii="Cambria" w:hAnsi="Cambria" w:cs="Cambria"/>
                <w:color w:val="000000"/>
              </w:rPr>
              <w:t>ρκο</w:t>
            </w:r>
            <w:r w:rsidRPr="009666A1">
              <w:rPr>
                <w:rFonts w:ascii="Helena" w:hAnsi="Helena" w:cs="Helena"/>
                <w:color w:val="000000"/>
              </w:rPr>
              <w:t>́</w:t>
            </w:r>
            <w:r w:rsidRPr="009666A1">
              <w:rPr>
                <w:rFonts w:ascii="Cambria" w:hAnsi="Cambria" w:cs="Cambria"/>
                <w:color w:val="000000"/>
              </w:rPr>
              <w:t>ς</w:t>
            </w:r>
            <w:proofErr w:type="spellEnd"/>
            <w:r w:rsidRPr="009666A1">
              <w:rPr>
                <w:rFonts w:ascii="Helena" w:hAnsi="Helena" w:cs="Helena"/>
                <w:color w:val="000000"/>
              </w:rPr>
              <w:t xml:space="preserve">, </w:t>
            </w:r>
            <w:r w:rsidRPr="009666A1">
              <w:rPr>
                <w:rFonts w:ascii="Cambria" w:hAnsi="Cambria" w:cs="Cambria"/>
                <w:color w:val="000000"/>
              </w:rPr>
              <w:t>ἱ</w:t>
            </w:r>
            <w:r w:rsidRPr="009666A1">
              <w:rPr>
                <w:rFonts w:ascii="Helena" w:hAnsi="Helena" w:cs="Helena"/>
                <w:color w:val="000000"/>
              </w:rPr>
              <w:t>́</w:t>
            </w:r>
            <w:r w:rsidRPr="009666A1">
              <w:rPr>
                <w:rFonts w:ascii="Cambria" w:hAnsi="Cambria" w:cs="Cambria"/>
                <w:color w:val="000000"/>
              </w:rPr>
              <w:t>να</w:t>
            </w:r>
            <w:r w:rsidRPr="009666A1">
              <w:rPr>
                <w:rFonts w:ascii="Helena" w:hAnsi="Helena" w:cs="Helena"/>
                <w:color w:val="000000"/>
              </w:rPr>
              <w:t xml:space="preserve"> </w:t>
            </w:r>
            <w:proofErr w:type="spellStart"/>
            <w:r w:rsidRPr="009666A1">
              <w:rPr>
                <w:rFonts w:ascii="Cambria" w:hAnsi="Cambria" w:cs="Cambria"/>
                <w:color w:val="000000"/>
              </w:rPr>
              <w:t>το</w:t>
            </w:r>
            <w:proofErr w:type="spellEnd"/>
            <w:r w:rsidRPr="009666A1">
              <w:rPr>
                <w:rFonts w:ascii="Helena" w:hAnsi="Helena" w:cs="Helena"/>
                <w:color w:val="000000"/>
              </w:rPr>
              <w:t xml:space="preserve">̀ </w:t>
            </w:r>
            <w:proofErr w:type="spellStart"/>
            <w:r>
              <w:rPr>
                <w:rFonts w:ascii="Helena" w:hAnsi="Helena" w:cs="Helena"/>
                <w:color w:val="000000"/>
              </w:rPr>
              <w:t>p</w:t>
            </w:r>
            <w:r w:rsidRPr="009666A1">
              <w:rPr>
                <w:rFonts w:ascii="Cambria" w:hAnsi="Cambria" w:cs="Cambria"/>
                <w:color w:val="000000"/>
              </w:rPr>
              <w:t>νεῦμ</w:t>
            </w:r>
            <w:proofErr w:type="spellEnd"/>
            <w:r w:rsidRPr="009666A1">
              <w:rPr>
                <w:rFonts w:ascii="Cambria" w:hAnsi="Cambria" w:cs="Cambria"/>
                <w:color w:val="000000"/>
              </w:rPr>
              <w:t>α</w:t>
            </w:r>
            <w:r w:rsidRPr="009666A1">
              <w:rPr>
                <w:rFonts w:ascii="Helena" w:hAnsi="Helena" w:cs="Helena"/>
                <w:color w:val="000000"/>
              </w:rPr>
              <w:t xml:space="preserve"> </w:t>
            </w:r>
            <w:proofErr w:type="spellStart"/>
            <w:r w:rsidRPr="009666A1">
              <w:rPr>
                <w:rFonts w:ascii="Cambria" w:hAnsi="Cambria" w:cs="Cambria"/>
                <w:color w:val="000000"/>
              </w:rPr>
              <w:t>σωθῃ</w:t>
            </w:r>
            <w:proofErr w:type="spellEnd"/>
            <w:r w:rsidRPr="009666A1">
              <w:rPr>
                <w:rFonts w:ascii="Cambria" w:hAnsi="Cambria" w:cs="Cambria"/>
                <w:color w:val="000000"/>
              </w:rPr>
              <w:t>͂</w:t>
            </w:r>
            <w:r w:rsidRPr="009666A1">
              <w:rPr>
                <w:rFonts w:ascii="Helena" w:hAnsi="Helena" w:cs="Helena"/>
                <w:color w:val="000000"/>
              </w:rPr>
              <w:t xml:space="preserve"> </w:t>
            </w:r>
            <w:proofErr w:type="spellStart"/>
            <w:r w:rsidRPr="009666A1">
              <w:rPr>
                <w:rFonts w:ascii="Cambria" w:hAnsi="Cambria" w:cs="Cambria"/>
                <w:color w:val="000000"/>
              </w:rPr>
              <w:t>ἐν</w:t>
            </w:r>
            <w:proofErr w:type="spellEnd"/>
            <w:r w:rsidRPr="009666A1">
              <w:rPr>
                <w:rFonts w:ascii="Helena" w:hAnsi="Helena" w:cs="Helena"/>
                <w:color w:val="000000"/>
              </w:rPr>
              <w:t xml:space="preserve"> </w:t>
            </w:r>
            <w:proofErr w:type="spellStart"/>
            <w:r w:rsidRPr="009666A1">
              <w:rPr>
                <w:rFonts w:ascii="Cambria" w:hAnsi="Cambria" w:cs="Cambria"/>
                <w:color w:val="000000"/>
              </w:rPr>
              <w:t>τῃ</w:t>
            </w:r>
            <w:proofErr w:type="spellEnd"/>
            <w:r w:rsidRPr="009666A1">
              <w:rPr>
                <w:rFonts w:ascii="Cambria" w:hAnsi="Cambria" w:cs="Cambria"/>
                <w:color w:val="000000"/>
              </w:rPr>
              <w:t>͂</w:t>
            </w:r>
            <w:r w:rsidRPr="009666A1">
              <w:rPr>
                <w:rFonts w:ascii="Helena" w:hAnsi="Helena" w:cs="Helena"/>
                <w:color w:val="000000"/>
              </w:rPr>
              <w:t xml:space="preserve"> </w:t>
            </w:r>
            <w:proofErr w:type="spellStart"/>
            <w:r w:rsidRPr="009666A1">
              <w:rPr>
                <w:rFonts w:ascii="Cambria" w:hAnsi="Cambria" w:cs="Cambria"/>
                <w:color w:val="000000"/>
              </w:rPr>
              <w:t>ἡμε</w:t>
            </w:r>
            <w:r w:rsidRPr="009666A1">
              <w:rPr>
                <w:rFonts w:ascii="Helena" w:hAnsi="Helena" w:cs="Helena"/>
                <w:color w:val="000000"/>
              </w:rPr>
              <w:t>́</w:t>
            </w:r>
            <w:r w:rsidRPr="009666A1">
              <w:rPr>
                <w:rFonts w:ascii="Cambria" w:hAnsi="Cambria" w:cs="Cambria"/>
                <w:color w:val="000000"/>
              </w:rPr>
              <w:t>ρ</w:t>
            </w:r>
            <w:proofErr w:type="spellEnd"/>
            <w:r w:rsidRPr="009666A1">
              <w:rPr>
                <w:rFonts w:ascii="Cambria" w:hAnsi="Cambria" w:cs="Cambria"/>
                <w:color w:val="000000"/>
              </w:rPr>
              <w:t>ᾳ</w:t>
            </w:r>
            <w:r w:rsidRPr="009666A1">
              <w:rPr>
                <w:rFonts w:ascii="Helena" w:hAnsi="Helena" w:cs="Helena"/>
                <w:color w:val="000000"/>
              </w:rPr>
              <w:t xml:space="preserve"> </w:t>
            </w:r>
            <w:proofErr w:type="spellStart"/>
            <w:r w:rsidRPr="009666A1">
              <w:rPr>
                <w:rFonts w:ascii="Cambria" w:hAnsi="Cambria" w:cs="Cambria"/>
                <w:color w:val="000000"/>
              </w:rPr>
              <w:t>του</w:t>
            </w:r>
            <w:proofErr w:type="spellEnd"/>
            <w:r w:rsidRPr="009666A1">
              <w:rPr>
                <w:rFonts w:ascii="Cambria" w:hAnsi="Cambria" w:cs="Cambria"/>
                <w:color w:val="000000"/>
              </w:rPr>
              <w:t>͂</w:t>
            </w:r>
            <w:r w:rsidRPr="009666A1">
              <w:rPr>
                <w:rFonts w:ascii="Helena" w:hAnsi="Helena" w:cs="Helena"/>
                <w:color w:val="000000"/>
              </w:rPr>
              <w:t xml:space="preserve"> </w:t>
            </w:r>
            <w:proofErr w:type="spellStart"/>
            <w:r w:rsidRPr="009666A1">
              <w:rPr>
                <w:rFonts w:ascii="Cambria" w:hAnsi="Cambria" w:cs="Cambria"/>
                <w:color w:val="000000"/>
              </w:rPr>
              <w:t>κυρι</w:t>
            </w:r>
            <w:r w:rsidRPr="009666A1">
              <w:rPr>
                <w:rFonts w:ascii="Helena" w:hAnsi="Helena" w:cs="Helena"/>
                <w:color w:val="000000"/>
              </w:rPr>
              <w:t>́</w:t>
            </w:r>
            <w:r w:rsidRPr="009666A1">
              <w:rPr>
                <w:rFonts w:ascii="Cambria" w:hAnsi="Cambria" w:cs="Cambria"/>
                <w:color w:val="000000"/>
              </w:rPr>
              <w:t>ου</w:t>
            </w:r>
            <w:proofErr w:type="spellEnd"/>
            <w:r w:rsidRPr="009666A1">
              <w:rPr>
                <w:rFonts w:ascii="Accordance" w:hAnsi="Accordance" w:cs="Accordance" w:hint="cs"/>
                <w:color w:val="000000"/>
              </w:rPr>
              <w:t>⸆</w:t>
            </w:r>
            <w:r w:rsidRPr="009666A1">
              <w:rPr>
                <w:rFonts w:ascii="Helena" w:hAnsi="Helena" w:cs="Helena"/>
                <w:color w:val="000000"/>
              </w:rPr>
              <w:t>.  </w:t>
            </w:r>
          </w:p>
        </w:tc>
        <w:tc>
          <w:tcPr>
            <w:tcW w:w="1798" w:type="dxa"/>
          </w:tcPr>
          <w:p w14:paraId="5D609659" w14:textId="77777777" w:rsidR="0033405C" w:rsidRPr="006430C3" w:rsidRDefault="0033405C" w:rsidP="00AA5694">
            <w:pPr>
              <w:rPr>
                <w:rFonts w:ascii="Times New Roman" w:hAnsi="Times New Roman" w:cs="Times New Roman"/>
              </w:rPr>
            </w:pPr>
            <w:r w:rsidRPr="006430C3">
              <w:rPr>
                <w:rFonts w:ascii="Times New Roman" w:hAnsi="Times New Roman" w:cs="Times New Roman"/>
                <w:color w:val="000000"/>
                <w:u w:val="single"/>
              </w:rPr>
              <w:t>5</w:t>
            </w:r>
            <w:r w:rsidRPr="006430C3">
              <w:rPr>
                <w:rFonts w:ascii="Times New Roman" w:hAnsi="Times New Roman" w:cs="Times New Roman"/>
                <w:color w:val="000000"/>
              </w:rPr>
              <w:t xml:space="preserve"> To </w:t>
            </w:r>
            <w:r w:rsidRPr="006430C3">
              <w:rPr>
                <w:rFonts w:ascii="Times New Roman" w:hAnsi="Times New Roman" w:cs="Times New Roman"/>
                <w:b/>
                <w:color w:val="000000"/>
              </w:rPr>
              <w:t xml:space="preserve">deliver such </w:t>
            </w:r>
            <w:proofErr w:type="gramStart"/>
            <w:r w:rsidRPr="006430C3">
              <w:rPr>
                <w:rFonts w:ascii="Times New Roman" w:hAnsi="Times New Roman" w:cs="Times New Roman"/>
                <w:b/>
                <w:color w:val="000000"/>
              </w:rPr>
              <w:t>an</w:t>
            </w:r>
            <w:proofErr w:type="gramEnd"/>
            <w:r w:rsidRPr="006430C3">
              <w:rPr>
                <w:rFonts w:ascii="Times New Roman" w:hAnsi="Times New Roman" w:cs="Times New Roman"/>
                <w:b/>
                <w:color w:val="000000"/>
              </w:rPr>
              <w:t xml:space="preserve"> one unto Satan</w:t>
            </w:r>
            <w:r w:rsidRPr="006430C3">
              <w:rPr>
                <w:rFonts w:ascii="Times New Roman" w:hAnsi="Times New Roman" w:cs="Times New Roman"/>
                <w:color w:val="000000"/>
              </w:rPr>
              <w:t xml:space="preserve"> for the </w:t>
            </w:r>
            <w:r w:rsidRPr="006430C3">
              <w:rPr>
                <w:rFonts w:ascii="Times New Roman" w:hAnsi="Times New Roman" w:cs="Times New Roman"/>
                <w:b/>
                <w:color w:val="000000"/>
              </w:rPr>
              <w:t>destruction of the flesh,</w:t>
            </w:r>
            <w:r w:rsidRPr="006430C3">
              <w:rPr>
                <w:rFonts w:ascii="Times New Roman" w:hAnsi="Times New Roman" w:cs="Times New Roman"/>
                <w:color w:val="000000"/>
              </w:rPr>
              <w:t xml:space="preserve"> that the spirit may be saved in the day of the Lord Jesus.</w:t>
            </w:r>
          </w:p>
        </w:tc>
        <w:tc>
          <w:tcPr>
            <w:tcW w:w="1798" w:type="dxa"/>
          </w:tcPr>
          <w:p w14:paraId="5D74B1D7" w14:textId="77777777" w:rsidR="0033405C" w:rsidRPr="006430C3" w:rsidRDefault="0033405C" w:rsidP="00AA5694">
            <w:pPr>
              <w:rPr>
                <w:rFonts w:ascii="Times New Roman" w:hAnsi="Times New Roman" w:cs="Times New Roman"/>
              </w:rPr>
            </w:pPr>
            <w:r w:rsidRPr="006430C3">
              <w:rPr>
                <w:rFonts w:ascii="Times New Roman" w:hAnsi="Times New Roman" w:cs="Times New Roman"/>
                <w:color w:val="000000"/>
              </w:rPr>
              <w:t xml:space="preserve">5 you are </w:t>
            </w:r>
            <w:proofErr w:type="spellStart"/>
            <w:r w:rsidRPr="006430C3">
              <w:rPr>
                <w:rFonts w:ascii="Times New Roman" w:hAnsi="Times New Roman" w:cs="Times New Roman"/>
                <w:i/>
                <w:iCs/>
                <w:color w:val="000000"/>
                <w:vertAlign w:val="superscript"/>
              </w:rPr>
              <w:t>c</w:t>
            </w:r>
            <w:r w:rsidRPr="006430C3">
              <w:rPr>
                <w:rFonts w:ascii="Times New Roman" w:hAnsi="Times New Roman" w:cs="Times New Roman"/>
                <w:color w:val="000000"/>
              </w:rPr>
              <w:t>to</w:t>
            </w:r>
            <w:proofErr w:type="spellEnd"/>
            <w:r w:rsidRPr="006430C3">
              <w:rPr>
                <w:rFonts w:ascii="Times New Roman" w:hAnsi="Times New Roman" w:cs="Times New Roman"/>
                <w:color w:val="000000"/>
              </w:rPr>
              <w:t xml:space="preserve"> </w:t>
            </w:r>
            <w:r w:rsidRPr="006430C3">
              <w:rPr>
                <w:rFonts w:ascii="Times New Roman" w:hAnsi="Times New Roman" w:cs="Times New Roman"/>
                <w:b/>
                <w:color w:val="000000"/>
              </w:rPr>
              <w:t>deliver this man to Satan</w:t>
            </w:r>
            <w:r w:rsidRPr="006430C3">
              <w:rPr>
                <w:rFonts w:ascii="Times New Roman" w:hAnsi="Times New Roman" w:cs="Times New Roman"/>
                <w:color w:val="000000"/>
              </w:rPr>
              <w:t xml:space="preserve"> for the </w:t>
            </w:r>
            <w:r w:rsidRPr="006430C3">
              <w:rPr>
                <w:rFonts w:ascii="Times New Roman" w:hAnsi="Times New Roman" w:cs="Times New Roman"/>
                <w:b/>
                <w:color w:val="000000"/>
              </w:rPr>
              <w:t>destruction of the flesh</w:t>
            </w:r>
            <w:r w:rsidRPr="006430C3">
              <w:rPr>
                <w:rFonts w:ascii="Times New Roman" w:hAnsi="Times New Roman" w:cs="Times New Roman"/>
                <w:color w:val="000000"/>
              </w:rPr>
              <w:t xml:space="preserve">, so </w:t>
            </w:r>
            <w:proofErr w:type="spellStart"/>
            <w:r w:rsidRPr="006430C3">
              <w:rPr>
                <w:rFonts w:ascii="Times New Roman" w:hAnsi="Times New Roman" w:cs="Times New Roman"/>
                <w:i/>
                <w:iCs/>
                <w:color w:val="000000"/>
                <w:vertAlign w:val="superscript"/>
              </w:rPr>
              <w:t>d</w:t>
            </w:r>
            <w:r w:rsidRPr="006430C3">
              <w:rPr>
                <w:rFonts w:ascii="Times New Roman" w:hAnsi="Times New Roman" w:cs="Times New Roman"/>
                <w:color w:val="000000"/>
              </w:rPr>
              <w:t>that</w:t>
            </w:r>
            <w:proofErr w:type="spellEnd"/>
            <w:r w:rsidRPr="006430C3">
              <w:rPr>
                <w:rFonts w:ascii="Times New Roman" w:hAnsi="Times New Roman" w:cs="Times New Roman"/>
                <w:color w:val="000000"/>
              </w:rPr>
              <w:t xml:space="preserve"> his spirit may be saved </w:t>
            </w:r>
            <w:proofErr w:type="spellStart"/>
            <w:r w:rsidRPr="006430C3">
              <w:rPr>
                <w:rFonts w:ascii="Times New Roman" w:hAnsi="Times New Roman" w:cs="Times New Roman"/>
                <w:i/>
                <w:iCs/>
                <w:color w:val="000000"/>
                <w:vertAlign w:val="superscript"/>
              </w:rPr>
              <w:t>e</w:t>
            </w:r>
            <w:r w:rsidRPr="006430C3">
              <w:rPr>
                <w:rFonts w:ascii="Times New Roman" w:hAnsi="Times New Roman" w:cs="Times New Roman"/>
                <w:color w:val="000000"/>
              </w:rPr>
              <w:t>in</w:t>
            </w:r>
            <w:proofErr w:type="spellEnd"/>
            <w:r w:rsidRPr="006430C3">
              <w:rPr>
                <w:rFonts w:ascii="Times New Roman" w:hAnsi="Times New Roman" w:cs="Times New Roman"/>
                <w:color w:val="000000"/>
              </w:rPr>
              <w:t xml:space="preserve"> the day of the Lord.</w:t>
            </w:r>
            <w:r w:rsidRPr="006430C3">
              <w:rPr>
                <w:rFonts w:ascii="Times New Roman" w:hAnsi="Times New Roman" w:cs="Times New Roman"/>
                <w:i/>
                <w:iCs/>
                <w:color w:val="000000"/>
                <w:vertAlign w:val="superscript"/>
              </w:rPr>
              <w:t>1</w:t>
            </w:r>
          </w:p>
        </w:tc>
        <w:tc>
          <w:tcPr>
            <w:tcW w:w="1798" w:type="dxa"/>
          </w:tcPr>
          <w:p w14:paraId="60D77951" w14:textId="77777777" w:rsidR="0033405C" w:rsidRPr="006430C3" w:rsidRDefault="0033405C" w:rsidP="00AA5694">
            <w:pPr>
              <w:rPr>
                <w:rFonts w:ascii="Times New Roman" w:hAnsi="Times New Roman" w:cs="Times New Roman"/>
              </w:rPr>
            </w:pPr>
            <w:r w:rsidRPr="006430C3">
              <w:rPr>
                <w:rFonts w:ascii="Times New Roman" w:hAnsi="Times New Roman" w:cs="Times New Roman"/>
                <w:color w:val="000000"/>
                <w:u w:val="single"/>
              </w:rPr>
              <w:t>5</w:t>
            </w:r>
            <w:r w:rsidRPr="006430C3">
              <w:rPr>
                <w:rFonts w:ascii="Times New Roman" w:hAnsi="Times New Roman" w:cs="Times New Roman"/>
                <w:color w:val="000000"/>
              </w:rPr>
              <w:t xml:space="preserve"> </w:t>
            </w:r>
            <w:r w:rsidRPr="006430C3">
              <w:rPr>
                <w:rFonts w:ascii="Times New Roman" w:hAnsi="Times New Roman" w:cs="Times New Roman"/>
                <w:b/>
                <w:color w:val="000000"/>
              </w:rPr>
              <w:t>hand this man over to Satan</w:t>
            </w:r>
            <w:r w:rsidRPr="006430C3">
              <w:rPr>
                <w:rFonts w:ascii="Times New Roman" w:hAnsi="Times New Roman" w:cs="Times New Roman"/>
                <w:color w:val="000000"/>
              </w:rPr>
              <w:t xml:space="preserve">, so that </w:t>
            </w:r>
            <w:r w:rsidRPr="006430C3">
              <w:rPr>
                <w:rFonts w:ascii="Times New Roman" w:hAnsi="Times New Roman" w:cs="Times New Roman"/>
                <w:b/>
                <w:color w:val="000000"/>
              </w:rPr>
              <w:t>the sinful nature may be destroyed</w:t>
            </w:r>
            <w:r w:rsidRPr="006430C3">
              <w:rPr>
                <w:rFonts w:ascii="Times New Roman" w:hAnsi="Times New Roman" w:cs="Times New Roman"/>
                <w:color w:val="000000"/>
              </w:rPr>
              <w:t xml:space="preserve"> and his spirit saved on the day of the Lord.</w:t>
            </w:r>
          </w:p>
        </w:tc>
        <w:tc>
          <w:tcPr>
            <w:tcW w:w="1799" w:type="dxa"/>
          </w:tcPr>
          <w:p w14:paraId="45560E10" w14:textId="77777777" w:rsidR="0033405C" w:rsidRPr="006430C3" w:rsidRDefault="0033405C" w:rsidP="00AA5694">
            <w:pPr>
              <w:rPr>
                <w:rFonts w:ascii="Times New Roman" w:hAnsi="Times New Roman" w:cs="Times New Roman"/>
                <w:color w:val="000000"/>
                <w:vertAlign w:val="superscript"/>
              </w:rPr>
            </w:pPr>
            <w:r w:rsidRPr="006430C3">
              <w:rPr>
                <w:rFonts w:ascii="Times New Roman" w:hAnsi="Times New Roman" w:cs="Times New Roman"/>
                <w:color w:val="000000"/>
                <w:u w:val="single"/>
              </w:rPr>
              <w:t>5</w:t>
            </w:r>
            <w:r w:rsidRPr="006430C3">
              <w:rPr>
                <w:rFonts w:ascii="Times New Roman" w:hAnsi="Times New Roman" w:cs="Times New Roman"/>
                <w:color w:val="000000"/>
              </w:rPr>
              <w:t xml:space="preserve"> </w:t>
            </w:r>
            <w:r w:rsidRPr="006430C3">
              <w:rPr>
                <w:rFonts w:ascii="Times New Roman" w:hAnsi="Times New Roman" w:cs="Times New Roman"/>
                <w:b/>
                <w:color w:val="000000"/>
              </w:rPr>
              <w:t xml:space="preserve">hand this man </w:t>
            </w:r>
            <w:proofErr w:type="spellStart"/>
            <w:r w:rsidRPr="006430C3">
              <w:rPr>
                <w:rFonts w:ascii="Times New Roman" w:hAnsi="Times New Roman" w:cs="Times New Roman"/>
                <w:b/>
                <w:color w:val="000000"/>
              </w:rPr>
              <w:t>over</w:t>
            </w:r>
            <w:r w:rsidRPr="006430C3">
              <w:rPr>
                <w:rFonts w:ascii="Times New Roman" w:hAnsi="Times New Roman" w:cs="Times New Roman"/>
                <w:b/>
                <w:color w:val="000000"/>
                <w:vertAlign w:val="superscript"/>
              </w:rPr>
              <w:t>a</w:t>
            </w:r>
            <w:proofErr w:type="spellEnd"/>
            <w:r w:rsidRPr="006430C3">
              <w:rPr>
                <w:rFonts w:ascii="Times New Roman" w:hAnsi="Times New Roman" w:cs="Times New Roman"/>
                <w:b/>
                <w:color w:val="000000"/>
              </w:rPr>
              <w:t xml:space="preserve"> to </w:t>
            </w:r>
            <w:proofErr w:type="spellStart"/>
            <w:r w:rsidRPr="006430C3">
              <w:rPr>
                <w:rFonts w:ascii="Times New Roman" w:hAnsi="Times New Roman" w:cs="Times New Roman"/>
                <w:b/>
                <w:color w:val="000000"/>
              </w:rPr>
              <w:t>Satan</w:t>
            </w:r>
            <w:r w:rsidRPr="006430C3">
              <w:rPr>
                <w:rFonts w:ascii="Times New Roman" w:hAnsi="Times New Roman" w:cs="Times New Roman"/>
                <w:b/>
                <w:color w:val="000000"/>
                <w:vertAlign w:val="superscript"/>
              </w:rPr>
              <w:t>b</w:t>
            </w:r>
            <w:proofErr w:type="spellEnd"/>
            <w:r w:rsidRPr="006430C3">
              <w:rPr>
                <w:rFonts w:ascii="Times New Roman" w:hAnsi="Times New Roman" w:cs="Times New Roman"/>
                <w:color w:val="000000"/>
              </w:rPr>
              <w:t xml:space="preserve"> for the </w:t>
            </w:r>
            <w:r w:rsidRPr="006430C3">
              <w:rPr>
                <w:rFonts w:ascii="Times New Roman" w:hAnsi="Times New Roman" w:cs="Times New Roman"/>
                <w:b/>
                <w:color w:val="000000"/>
              </w:rPr>
              <w:t xml:space="preserve">destruction of the </w:t>
            </w:r>
            <w:proofErr w:type="spellStart"/>
            <w:proofErr w:type="gramStart"/>
            <w:r w:rsidRPr="006430C3">
              <w:rPr>
                <w:rFonts w:ascii="Times New Roman" w:hAnsi="Times New Roman" w:cs="Times New Roman"/>
                <w:b/>
                <w:color w:val="000000"/>
              </w:rPr>
              <w:t>flesh</w:t>
            </w:r>
            <w:r w:rsidRPr="006430C3">
              <w:rPr>
                <w:rFonts w:ascii="Times New Roman" w:hAnsi="Times New Roman" w:cs="Times New Roman"/>
                <w:color w:val="000000"/>
              </w:rPr>
              <w:t>,</w:t>
            </w:r>
            <w:r w:rsidRPr="006430C3">
              <w:rPr>
                <w:rFonts w:ascii="Times New Roman" w:hAnsi="Times New Roman" w:cs="Times New Roman"/>
                <w:i/>
                <w:iCs/>
                <w:color w:val="000000"/>
                <w:vertAlign w:val="superscript"/>
              </w:rPr>
              <w:t>a</w:t>
            </w:r>
            <w:proofErr w:type="spellEnd"/>
            <w:proofErr w:type="gramEnd"/>
            <w:r w:rsidRPr="006430C3">
              <w:rPr>
                <w:rFonts w:ascii="Times New Roman" w:hAnsi="Times New Roman" w:cs="Times New Roman"/>
                <w:color w:val="000000"/>
              </w:rPr>
              <w:t xml:space="preserve"> </w:t>
            </w:r>
            <w:r w:rsidRPr="006430C3">
              <w:rPr>
                <w:rFonts w:ascii="Times New Roman" w:hAnsi="Times New Roman" w:cs="Times New Roman"/>
                <w:color w:val="000000"/>
                <w:vertAlign w:val="superscript"/>
              </w:rPr>
              <w:t>,</w:t>
            </w:r>
            <w:r w:rsidRPr="006430C3">
              <w:rPr>
                <w:rFonts w:ascii="Times New Roman" w:hAnsi="Times New Roman" w:cs="Times New Roman"/>
                <w:i/>
                <w:iCs/>
                <w:color w:val="000000"/>
                <w:vertAlign w:val="superscript"/>
              </w:rPr>
              <w:t>b</w:t>
            </w:r>
            <w:r w:rsidRPr="006430C3">
              <w:rPr>
                <w:rFonts w:ascii="Times New Roman" w:hAnsi="Times New Roman" w:cs="Times New Roman"/>
                <w:color w:val="000000"/>
              </w:rPr>
              <w:t xml:space="preserve"> so that his spirit may be saved on the day of the </w:t>
            </w:r>
            <w:proofErr w:type="spellStart"/>
            <w:r w:rsidRPr="006430C3">
              <w:rPr>
                <w:rFonts w:ascii="Times New Roman" w:hAnsi="Times New Roman" w:cs="Times New Roman"/>
                <w:color w:val="000000"/>
              </w:rPr>
              <w:t>Lord.</w:t>
            </w:r>
            <w:r w:rsidRPr="006430C3">
              <w:rPr>
                <w:rFonts w:ascii="Times New Roman" w:hAnsi="Times New Roman" w:cs="Times New Roman"/>
                <w:color w:val="000000"/>
                <w:vertAlign w:val="superscript"/>
              </w:rPr>
              <w:t>c</w:t>
            </w:r>
            <w:proofErr w:type="spellEnd"/>
          </w:p>
          <w:p w14:paraId="11665C66" w14:textId="77777777" w:rsidR="0033405C" w:rsidRPr="006430C3" w:rsidRDefault="0033405C" w:rsidP="00AA5694">
            <w:pPr>
              <w:rPr>
                <w:rFonts w:ascii="Times New Roman" w:hAnsi="Times New Roman" w:cs="Times New Roman"/>
              </w:rPr>
            </w:pPr>
          </w:p>
          <w:p w14:paraId="1EF36DB4" w14:textId="77777777" w:rsidR="0033405C" w:rsidRPr="006430C3" w:rsidRDefault="0033405C" w:rsidP="00AA5694">
            <w:pPr>
              <w:rPr>
                <w:rFonts w:ascii="Times New Roman" w:hAnsi="Times New Roman" w:cs="Times New Roman"/>
                <w:b/>
              </w:rPr>
            </w:pPr>
            <w:r w:rsidRPr="006430C3">
              <w:rPr>
                <w:rFonts w:ascii="Times New Roman" w:hAnsi="Times New Roman" w:cs="Times New Roman"/>
                <w:b/>
              </w:rPr>
              <w:t>NOTE CHANGE FROM NIV84</w:t>
            </w:r>
          </w:p>
        </w:tc>
        <w:tc>
          <w:tcPr>
            <w:tcW w:w="1799" w:type="dxa"/>
          </w:tcPr>
          <w:p w14:paraId="7BC45227" w14:textId="77777777" w:rsidR="0033405C" w:rsidRPr="006430C3" w:rsidRDefault="0033405C" w:rsidP="00AA5694">
            <w:pPr>
              <w:rPr>
                <w:rFonts w:ascii="Times New Roman" w:hAnsi="Times New Roman" w:cs="Times New Roman"/>
              </w:rPr>
            </w:pPr>
            <w:r w:rsidRPr="006430C3">
              <w:rPr>
                <w:rFonts w:ascii="Times New Roman" w:hAnsi="Times New Roman" w:cs="Times New Roman"/>
                <w:color w:val="000000"/>
                <w:u w:val="single"/>
              </w:rPr>
              <w:t>5</w:t>
            </w:r>
            <w:r w:rsidRPr="006430C3">
              <w:rPr>
                <w:rFonts w:ascii="Times New Roman" w:hAnsi="Times New Roman" w:cs="Times New Roman"/>
                <w:color w:val="000000"/>
              </w:rPr>
              <w:t xml:space="preserve"> Then you must throw this man out and </w:t>
            </w:r>
            <w:r w:rsidRPr="006430C3">
              <w:rPr>
                <w:rFonts w:ascii="Times New Roman" w:hAnsi="Times New Roman" w:cs="Times New Roman"/>
                <w:b/>
                <w:color w:val="000000"/>
              </w:rPr>
              <w:t>hand him over to Satan</w:t>
            </w:r>
            <w:r w:rsidRPr="006430C3">
              <w:rPr>
                <w:rFonts w:ascii="Times New Roman" w:hAnsi="Times New Roman" w:cs="Times New Roman"/>
                <w:color w:val="000000"/>
              </w:rPr>
              <w:t xml:space="preserve"> so that </w:t>
            </w:r>
            <w:r w:rsidRPr="006430C3">
              <w:rPr>
                <w:rFonts w:ascii="Times New Roman" w:hAnsi="Times New Roman" w:cs="Times New Roman"/>
                <w:b/>
                <w:color w:val="000000"/>
              </w:rPr>
              <w:t xml:space="preserve">his sinful nature will be </w:t>
            </w:r>
            <w:proofErr w:type="spellStart"/>
            <w:r w:rsidRPr="006430C3">
              <w:rPr>
                <w:rFonts w:ascii="Times New Roman" w:hAnsi="Times New Roman" w:cs="Times New Roman"/>
                <w:b/>
                <w:color w:val="000000"/>
              </w:rPr>
              <w:t>destroyed</w:t>
            </w:r>
            <w:r w:rsidRPr="006430C3">
              <w:rPr>
                <w:rFonts w:ascii="Times New Roman" w:hAnsi="Times New Roman" w:cs="Times New Roman"/>
                <w:color w:val="000000"/>
                <w:vertAlign w:val="superscript"/>
              </w:rPr>
              <w:t>a</w:t>
            </w:r>
            <w:proofErr w:type="spellEnd"/>
            <w:r w:rsidRPr="006430C3">
              <w:rPr>
                <w:rFonts w:ascii="Times New Roman" w:hAnsi="Times New Roman" w:cs="Times New Roman"/>
                <w:color w:val="000000"/>
              </w:rPr>
              <w:t xml:space="preserve"> and he </w:t>
            </w:r>
            <w:proofErr w:type="spellStart"/>
            <w:r w:rsidRPr="006430C3">
              <w:rPr>
                <w:rFonts w:ascii="Times New Roman" w:hAnsi="Times New Roman" w:cs="Times New Roman"/>
                <w:color w:val="000000"/>
              </w:rPr>
              <w:t>himself</w:t>
            </w:r>
            <w:r w:rsidRPr="006430C3">
              <w:rPr>
                <w:rFonts w:ascii="Times New Roman" w:hAnsi="Times New Roman" w:cs="Times New Roman"/>
                <w:color w:val="000000"/>
                <w:vertAlign w:val="superscript"/>
              </w:rPr>
              <w:t>b</w:t>
            </w:r>
            <w:proofErr w:type="spellEnd"/>
            <w:r w:rsidRPr="006430C3">
              <w:rPr>
                <w:rFonts w:ascii="Times New Roman" w:hAnsi="Times New Roman" w:cs="Times New Roman"/>
                <w:color w:val="000000"/>
              </w:rPr>
              <w:t xml:space="preserve"> will be saved on the day the </w:t>
            </w:r>
            <w:proofErr w:type="spellStart"/>
            <w:r w:rsidRPr="006430C3">
              <w:rPr>
                <w:rFonts w:ascii="Times New Roman" w:hAnsi="Times New Roman" w:cs="Times New Roman"/>
                <w:color w:val="000000"/>
              </w:rPr>
              <w:t>Lord</w:t>
            </w:r>
            <w:r w:rsidRPr="006430C3">
              <w:rPr>
                <w:rFonts w:ascii="Times New Roman" w:hAnsi="Times New Roman" w:cs="Times New Roman"/>
                <w:color w:val="000000"/>
                <w:vertAlign w:val="superscript"/>
              </w:rPr>
              <w:t>c</w:t>
            </w:r>
            <w:proofErr w:type="spellEnd"/>
            <w:r w:rsidRPr="006430C3">
              <w:rPr>
                <w:rFonts w:ascii="Times New Roman" w:hAnsi="Times New Roman" w:cs="Times New Roman"/>
                <w:color w:val="000000"/>
              </w:rPr>
              <w:t xml:space="preserve"> returns.</w:t>
            </w:r>
          </w:p>
        </w:tc>
      </w:tr>
      <w:tr w:rsidR="0033405C" w14:paraId="7DAF376B" w14:textId="77777777" w:rsidTr="00AA5694">
        <w:tc>
          <w:tcPr>
            <w:tcW w:w="10790" w:type="dxa"/>
            <w:gridSpan w:val="6"/>
          </w:tcPr>
          <w:p w14:paraId="06422467" w14:textId="77777777" w:rsidR="0033405C" w:rsidRDefault="0033405C" w:rsidP="00AA5694">
            <w:r>
              <w:t>1.  Note the variation between “flesh” and “sinful nature.”  The “sin nature” is part of our ontology (being), to act “fleshly” are manifestations/characteristics of the sin nature in operation.  We can stop “acts” but we cannot eradicate the sin nature until the Eschaton.  This is why you can “destroy” the acts and yet save the “spirit” for the Day of the Lord.</w:t>
            </w:r>
          </w:p>
          <w:p w14:paraId="327B29EF" w14:textId="77777777" w:rsidR="0033405C" w:rsidRDefault="0033405C" w:rsidP="00AA5694"/>
          <w:p w14:paraId="3A04773D" w14:textId="77777777" w:rsidR="0033405C" w:rsidRDefault="0033405C" w:rsidP="00AA5694">
            <w:r>
              <w:t>2.  What does it mean to “deliver this man to Satan</w:t>
            </w:r>
            <w:proofErr w:type="gramStart"/>
            <w:r>
              <w:t>” ?</w:t>
            </w:r>
            <w:proofErr w:type="gramEnd"/>
          </w:p>
          <w:p w14:paraId="585F2897" w14:textId="77777777" w:rsidR="0033405C" w:rsidRDefault="0033405C" w:rsidP="00AA5694"/>
          <w:p w14:paraId="55A502FE" w14:textId="77777777" w:rsidR="0033405C" w:rsidRDefault="0033405C" w:rsidP="00AA5694">
            <w:r>
              <w:t>3.  How can you destroy the “sinful nature”?  This does not happen until you transfer to Glory!</w:t>
            </w:r>
          </w:p>
          <w:p w14:paraId="3670B7D2" w14:textId="77777777" w:rsidR="0033405C" w:rsidRDefault="0033405C" w:rsidP="00AA5694">
            <w:pPr>
              <w:pStyle w:val="ListParagraph"/>
              <w:numPr>
                <w:ilvl w:val="0"/>
                <w:numId w:val="3"/>
              </w:numPr>
            </w:pPr>
            <w:r>
              <w:t>Is this a statement about “death” of the man?  “Flesh” would then stand for the whole body.</w:t>
            </w:r>
          </w:p>
          <w:p w14:paraId="1D48BC32" w14:textId="77777777" w:rsidR="0033405C" w:rsidRDefault="0033405C" w:rsidP="00AA5694">
            <w:pPr>
              <w:pStyle w:val="ListParagraph"/>
              <w:numPr>
                <w:ilvl w:val="0"/>
                <w:numId w:val="3"/>
              </w:numPr>
            </w:pPr>
            <w:r>
              <w:t xml:space="preserve">In extra-biblical Greek, the term “destroy” is used in an inscription formula that destroys/nullifies the power of Satan.  “...in biblical usage implies ‘ruin,’ the loss of all that gives worth to existence” (MM </w:t>
            </w:r>
            <w:proofErr w:type="spellStart"/>
            <w:r>
              <w:t>VocabNT</w:t>
            </w:r>
            <w:proofErr w:type="spellEnd"/>
            <w:r>
              <w:t xml:space="preserve">), cf. 1 </w:t>
            </w:r>
            <w:proofErr w:type="spellStart"/>
            <w:r>
              <w:t>Thess</w:t>
            </w:r>
            <w:proofErr w:type="spellEnd"/>
            <w:r>
              <w:t xml:space="preserve"> 5:3.  In the Corinth context, this man’s worth was in his status which is being destroyed by Paul’s corrections...freedom is not unregulated.</w:t>
            </w:r>
          </w:p>
          <w:p w14:paraId="0A6899E4" w14:textId="77777777" w:rsidR="0033405C" w:rsidRDefault="0033405C" w:rsidP="00AA5694">
            <w:pPr>
              <w:pStyle w:val="ListParagraph"/>
              <w:numPr>
                <w:ilvl w:val="0"/>
                <w:numId w:val="3"/>
              </w:numPr>
            </w:pPr>
            <w:r>
              <w:t>If not, then what is it about “flesh” is destroyed?  Context must reign:  People of status are running the show in the church rather than apostolic teaching.  It goes like this,</w:t>
            </w:r>
          </w:p>
          <w:p w14:paraId="69E47D7E" w14:textId="77777777" w:rsidR="0033405C" w:rsidRDefault="0033405C" w:rsidP="00AA5694">
            <w:pPr>
              <w:pStyle w:val="ListParagraph"/>
              <w:numPr>
                <w:ilvl w:val="1"/>
                <w:numId w:val="3"/>
              </w:numPr>
            </w:pPr>
            <w:r>
              <w:t>“...consigning to Satan means excluding him from the community, this spells the end of self-congratulation [the end of status] about their association with such a distinguished patron, while for the offender himself sudden removal from a platform of adulation to total isolation from the community would have a sobering if not devastating effect.” (</w:t>
            </w:r>
            <w:proofErr w:type="spellStart"/>
            <w:r>
              <w:t>Thiselton</w:t>
            </w:r>
            <w:proofErr w:type="spellEnd"/>
            <w:r>
              <w:t>, 396)</w:t>
            </w:r>
          </w:p>
        </w:tc>
      </w:tr>
    </w:tbl>
    <w:p w14:paraId="4B674574" w14:textId="77777777" w:rsidR="0033405C" w:rsidRDefault="0033405C" w:rsidP="0033405C"/>
    <w:p w14:paraId="0A1839DF" w14:textId="63FE3CE2" w:rsidR="00D94727" w:rsidRDefault="00D94727" w:rsidP="00D94727">
      <w:pPr>
        <w:pStyle w:val="ListParagraph"/>
        <w:numPr>
          <w:ilvl w:val="0"/>
          <w:numId w:val="1"/>
        </w:numPr>
      </w:pPr>
      <w:r>
        <w:t>5:6-8    The false assumption of “liberty”/freedom by Corinth</w:t>
      </w:r>
      <w:r w:rsidR="00307917">
        <w:t xml:space="preserve">, </w:t>
      </w:r>
      <w:r w:rsidR="00E074ED" w:rsidRPr="00E074ED">
        <w:rPr>
          <w:b/>
        </w:rPr>
        <w:t>5:6</w:t>
      </w:r>
      <w:r w:rsidR="00E074ED">
        <w:t xml:space="preserve">, </w:t>
      </w:r>
      <w:r w:rsidR="00307917">
        <w:t>“your boasting is not good.”</w:t>
      </w:r>
      <w:r w:rsidR="00E074ED">
        <w:t xml:space="preserve">  </w:t>
      </w:r>
      <w:r w:rsidR="00B77177">
        <w:tab/>
      </w:r>
      <w:r w:rsidR="00E074ED">
        <w:t>Compare 5:2, proud sinning saints!</w:t>
      </w:r>
      <w:r w:rsidR="00576BBC">
        <w:t xml:space="preserve">  Was the offender a wealthy/high status person?  In </w:t>
      </w:r>
      <w:r w:rsidR="00576BBC">
        <w:tab/>
        <w:t>that culture, they would think he is untouchable.</w:t>
      </w:r>
    </w:p>
    <w:p w14:paraId="6545748D" w14:textId="067BC390" w:rsidR="00E074ED" w:rsidRDefault="00D94727" w:rsidP="00D94727">
      <w:pPr>
        <w:pStyle w:val="ListParagraph"/>
        <w:numPr>
          <w:ilvl w:val="0"/>
          <w:numId w:val="1"/>
        </w:numPr>
      </w:pPr>
      <w:r>
        <w:t>5:9-</w:t>
      </w:r>
      <w:proofErr w:type="gramStart"/>
      <w:r>
        <w:t xml:space="preserve">13  </w:t>
      </w:r>
      <w:r w:rsidR="00E074ED">
        <w:t>Paul’s</w:t>
      </w:r>
      <w:proofErr w:type="gramEnd"/>
      <w:r w:rsidR="00E074ED">
        <w:t xml:space="preserve"> previous letter misunderstood:</w:t>
      </w:r>
    </w:p>
    <w:p w14:paraId="3F0B9CDC" w14:textId="010B46BC" w:rsidR="00D94727" w:rsidRDefault="00D94727" w:rsidP="00E074ED">
      <w:pPr>
        <w:pStyle w:val="ListParagraph"/>
        <w:numPr>
          <w:ilvl w:val="1"/>
          <w:numId w:val="1"/>
        </w:numPr>
      </w:pPr>
      <w:r>
        <w:t>A naïve assumption by the Corinthians ... Guilt by association?</w:t>
      </w:r>
      <w:r w:rsidR="00E074ED">
        <w:t xml:space="preserve"> (</w:t>
      </w:r>
      <w:r w:rsidR="00E074ED" w:rsidRPr="00E074ED">
        <w:rPr>
          <w:b/>
        </w:rPr>
        <w:t>5:9-11</w:t>
      </w:r>
      <w:r w:rsidR="00E074ED">
        <w:t>)</w:t>
      </w:r>
    </w:p>
    <w:p w14:paraId="023A66D1" w14:textId="09702AAF" w:rsidR="00E074ED" w:rsidRDefault="00E074ED" w:rsidP="00E074ED">
      <w:pPr>
        <w:pStyle w:val="ListParagraph"/>
        <w:numPr>
          <w:ilvl w:val="1"/>
          <w:numId w:val="1"/>
        </w:numPr>
      </w:pPr>
      <w:r>
        <w:t xml:space="preserve">Ordering the life of sinners (culture) is </w:t>
      </w:r>
      <w:r w:rsidRPr="006430C3">
        <w:rPr>
          <w:b/>
        </w:rPr>
        <w:t xml:space="preserve">not </w:t>
      </w:r>
      <w:r>
        <w:t>our business (</w:t>
      </w:r>
      <w:r w:rsidRPr="00E074ED">
        <w:rPr>
          <w:b/>
        </w:rPr>
        <w:t>5:12</w:t>
      </w:r>
      <w:r>
        <w:t>).  Our business is inside our community.</w:t>
      </w:r>
    </w:p>
    <w:p w14:paraId="2F223E56" w14:textId="40BFECFF" w:rsidR="00E074ED" w:rsidRDefault="00E074ED" w:rsidP="00E074ED">
      <w:pPr>
        <w:pStyle w:val="ListParagraph"/>
        <w:numPr>
          <w:ilvl w:val="2"/>
          <w:numId w:val="1"/>
        </w:numPr>
      </w:pPr>
      <w:r>
        <w:t xml:space="preserve">Cf. </w:t>
      </w:r>
      <w:r w:rsidR="00874615">
        <w:t>1</w:t>
      </w:r>
      <w:r w:rsidR="00F23B02">
        <w:t xml:space="preserve"> </w:t>
      </w:r>
      <w:proofErr w:type="spellStart"/>
      <w:r w:rsidR="00F23B02">
        <w:t>Thess</w:t>
      </w:r>
      <w:proofErr w:type="spellEnd"/>
      <w:r w:rsidR="00F23B02">
        <w:t xml:space="preserve"> 4:9-12</w:t>
      </w:r>
    </w:p>
    <w:p w14:paraId="1DF3CDFA" w14:textId="15497699" w:rsidR="006430C3" w:rsidRDefault="006430C3" w:rsidP="006430C3">
      <w:pPr>
        <w:pStyle w:val="ListParagraph"/>
        <w:numPr>
          <w:ilvl w:val="3"/>
          <w:numId w:val="1"/>
        </w:numPr>
      </w:pPr>
      <w:r>
        <w:t>Lead a quiet life (i.e. don’t make waves in the larger world)</w:t>
      </w:r>
    </w:p>
    <w:p w14:paraId="3E579310" w14:textId="27C92ADB" w:rsidR="006430C3" w:rsidRDefault="006430C3" w:rsidP="006430C3">
      <w:pPr>
        <w:pStyle w:val="ListParagraph"/>
        <w:numPr>
          <w:ilvl w:val="3"/>
          <w:numId w:val="1"/>
        </w:numPr>
      </w:pPr>
      <w:r>
        <w:t>Mind your own business</w:t>
      </w:r>
    </w:p>
    <w:p w14:paraId="6B7DDD10" w14:textId="3E3EAF14" w:rsidR="006430C3" w:rsidRDefault="006430C3" w:rsidP="006430C3">
      <w:pPr>
        <w:pStyle w:val="ListParagraph"/>
        <w:numPr>
          <w:ilvl w:val="3"/>
          <w:numId w:val="1"/>
        </w:numPr>
      </w:pPr>
      <w:r>
        <w:t>Work hard</w:t>
      </w:r>
    </w:p>
    <w:p w14:paraId="05CF5927" w14:textId="72F3024E" w:rsidR="006430C3" w:rsidRDefault="006430C3" w:rsidP="006430C3">
      <w:pPr>
        <w:pStyle w:val="ListParagraph"/>
        <w:numPr>
          <w:ilvl w:val="3"/>
          <w:numId w:val="1"/>
        </w:numPr>
      </w:pPr>
      <w:r>
        <w:t>SO THAT you “win the respect of outsiders” and not be dependent.</w:t>
      </w:r>
    </w:p>
    <w:p w14:paraId="4B82322E" w14:textId="4F0EDA9E" w:rsidR="00F23B02" w:rsidRDefault="00F23B02" w:rsidP="00E074ED">
      <w:pPr>
        <w:pStyle w:val="ListParagraph"/>
        <w:numPr>
          <w:ilvl w:val="2"/>
          <w:numId w:val="1"/>
        </w:numPr>
      </w:pPr>
      <w:r>
        <w:t>Issues of cultural (Gen 1-3) and missionary mandates (Matt 28 etc.)</w:t>
      </w:r>
    </w:p>
    <w:p w14:paraId="07E5D21E" w14:textId="39B9D516" w:rsidR="006430C3" w:rsidRDefault="006430C3" w:rsidP="00E074ED">
      <w:pPr>
        <w:pStyle w:val="ListParagraph"/>
        <w:numPr>
          <w:ilvl w:val="2"/>
          <w:numId w:val="1"/>
        </w:numPr>
      </w:pPr>
      <w:r>
        <w:t>What do you think about the current push to manage American culture?</w:t>
      </w:r>
    </w:p>
    <w:p w14:paraId="2646C77B" w14:textId="75921BC2" w:rsidR="006430C3" w:rsidRDefault="006430C3" w:rsidP="00D94727"/>
    <w:p w14:paraId="013FCFDA" w14:textId="081580BE" w:rsidR="0033405C" w:rsidRDefault="0033405C" w:rsidP="00D94727"/>
    <w:p w14:paraId="3BF8A263" w14:textId="77777777" w:rsidR="0033405C" w:rsidRDefault="0033405C" w:rsidP="00D94727"/>
    <w:p w14:paraId="1345F399" w14:textId="111E707E" w:rsidR="00D94727" w:rsidRPr="006430C3" w:rsidRDefault="00D94727" w:rsidP="00D94727">
      <w:pPr>
        <w:rPr>
          <w:b/>
        </w:rPr>
      </w:pPr>
      <w:r>
        <w:tab/>
      </w:r>
      <w:r w:rsidRPr="006430C3">
        <w:rPr>
          <w:b/>
        </w:rPr>
        <w:t>Ch. 6 Addresses dealing with grievances in the assembly.  Ignorance is not bliss (“do you not know”)</w:t>
      </w:r>
    </w:p>
    <w:p w14:paraId="7249D207" w14:textId="77777777" w:rsidR="00D94727" w:rsidRDefault="00D94727" w:rsidP="00D94727"/>
    <w:p w14:paraId="62892E74" w14:textId="1AF461E9" w:rsidR="00D94727" w:rsidRDefault="00D94727" w:rsidP="00D94727">
      <w:pPr>
        <w:pStyle w:val="ListParagraph"/>
        <w:numPr>
          <w:ilvl w:val="0"/>
          <w:numId w:val="2"/>
        </w:numPr>
      </w:pPr>
      <w:r>
        <w:t xml:space="preserve">The </w:t>
      </w:r>
      <w:r w:rsidRPr="006430C3">
        <w:rPr>
          <w:b/>
        </w:rPr>
        <w:t>repetition of “do you not know”?</w:t>
      </w:r>
      <w:r>
        <w:t xml:space="preserve"> (</w:t>
      </w:r>
      <w:r w:rsidR="00307917">
        <w:t xml:space="preserve">5:6; </w:t>
      </w:r>
      <w:r>
        <w:t>6:3, 9; 15, 16, 19; cf. 9:24) indicates a “knowledge” failure.</w:t>
      </w:r>
    </w:p>
    <w:p w14:paraId="2C5CD667" w14:textId="532742C5" w:rsidR="0033405C" w:rsidRDefault="0033405C" w:rsidP="0033405C"/>
    <w:p w14:paraId="243955BC" w14:textId="77777777" w:rsidR="0033405C" w:rsidRDefault="0033405C" w:rsidP="0033405C"/>
    <w:p w14:paraId="7DF3AA46" w14:textId="104A07E3" w:rsidR="00D94727" w:rsidRDefault="00D94727" w:rsidP="00D94727">
      <w:pPr>
        <w:pStyle w:val="ListParagraph"/>
        <w:numPr>
          <w:ilvl w:val="0"/>
          <w:numId w:val="2"/>
        </w:numPr>
      </w:pPr>
      <w:r w:rsidRPr="006430C3">
        <w:rPr>
          <w:b/>
        </w:rPr>
        <w:t>Roman courts</w:t>
      </w:r>
      <w:r>
        <w:t xml:space="preserve"> were the historical context and they are not analogous to the American judicial system.</w:t>
      </w:r>
    </w:p>
    <w:p w14:paraId="031D384E" w14:textId="62909AE4" w:rsidR="006E1EE3" w:rsidRDefault="006E1EE3" w:rsidP="006E1EE3">
      <w:pPr>
        <w:pStyle w:val="ListParagraph"/>
        <w:numPr>
          <w:ilvl w:val="1"/>
          <w:numId w:val="2"/>
        </w:numPr>
      </w:pPr>
      <w:r>
        <w:t xml:space="preserve">Roman court structures covered “civil” and “criminal”/capital </w:t>
      </w:r>
      <w:r w:rsidR="006430C3">
        <w:t>crimes</w:t>
      </w:r>
      <w:r>
        <w:t xml:space="preserve">.  Civil courts were operated on a local level for breaches of legal possession, contracts, damages, fraud and injury (Winter, </w:t>
      </w:r>
      <w:r w:rsidRPr="006E1EE3">
        <w:t>Welfare</w:t>
      </w:r>
      <w:r>
        <w:t xml:space="preserve">, </w:t>
      </w:r>
      <w:r w:rsidRPr="006E1EE3">
        <w:t>107</w:t>
      </w:r>
      <w:r>
        <w:t>).</w:t>
      </w:r>
      <w:r w:rsidR="00A81FB3">
        <w:t xml:space="preserve">  “Trivial cases” </w:t>
      </w:r>
      <w:r w:rsidR="006430C3">
        <w:t xml:space="preserve">(KJV, ESV, NIVs, NLT = “these little things”) </w:t>
      </w:r>
      <w:r w:rsidR="00A81FB3">
        <w:t>in 6:2 indicates civil cases.</w:t>
      </w:r>
    </w:p>
    <w:p w14:paraId="3EFB42E3" w14:textId="77777777" w:rsidR="0033405C" w:rsidRDefault="006E1EE3" w:rsidP="006E1EE3">
      <w:pPr>
        <w:pStyle w:val="ListParagraph"/>
        <w:numPr>
          <w:ilvl w:val="1"/>
          <w:numId w:val="2"/>
        </w:numPr>
      </w:pPr>
      <w:r w:rsidRPr="006430C3">
        <w:rPr>
          <w:b/>
        </w:rPr>
        <w:t>Local, civil courts were dominated by local conventions of status and power</w:t>
      </w:r>
      <w:r>
        <w:t>.  A person of low status had no hope, even if right, against a person of high status.  Going to court was “not a right” to all.</w:t>
      </w:r>
      <w:r w:rsidR="00A44CE6">
        <w:t xml:space="preserve"> </w:t>
      </w:r>
    </w:p>
    <w:p w14:paraId="206289DC" w14:textId="1CEBC2BD" w:rsidR="00A81FB3" w:rsidRDefault="00A44CE6" w:rsidP="006430C3">
      <w:pPr>
        <w:pStyle w:val="ListParagraph"/>
        <w:numPr>
          <w:ilvl w:val="1"/>
          <w:numId w:val="2"/>
        </w:numPr>
      </w:pPr>
      <w:r>
        <w:lastRenderedPageBreak/>
        <w:t xml:space="preserve"> </w:t>
      </w:r>
      <w:r w:rsidR="00A81FB3">
        <w:t>The unrighteous in 6:1 is not a reference to “unbelievers” but to the very character of those who presided over the courts and to the juries that were used.  Even Augustus complained about local courts as “cliques” with personal agendas rather than justice. (Winter, Seek, 110).</w:t>
      </w:r>
    </w:p>
    <w:p w14:paraId="4B720C1A" w14:textId="1B9A992B" w:rsidR="006E1EE3" w:rsidRDefault="006E1EE3" w:rsidP="006E1EE3">
      <w:pPr>
        <w:pStyle w:val="ListParagraph"/>
        <w:numPr>
          <w:ilvl w:val="1"/>
          <w:numId w:val="2"/>
        </w:numPr>
      </w:pPr>
      <w:r w:rsidRPr="006430C3">
        <w:t xml:space="preserve">The scenario in 1 Cor 6 is </w:t>
      </w:r>
      <w:r w:rsidR="006430C3" w:rsidRPr="006430C3">
        <w:t>primarily descriptiv</w:t>
      </w:r>
      <w:r w:rsidR="006430C3">
        <w:t>e but is more easily “contextualized” than other texts.</w:t>
      </w:r>
    </w:p>
    <w:p w14:paraId="14F2BC33" w14:textId="1A3E40C4" w:rsidR="0033405C" w:rsidRDefault="0033405C" w:rsidP="006E1EE3">
      <w:pPr>
        <w:pStyle w:val="ListParagraph"/>
        <w:numPr>
          <w:ilvl w:val="1"/>
          <w:numId w:val="2"/>
        </w:numPr>
      </w:pPr>
      <w:r>
        <w:t xml:space="preserve">The most prolific scholar on 1 Corinthians as a Roman setting is Bruce W. Winter.  His summary in </w:t>
      </w:r>
      <w:r>
        <w:rPr>
          <w:i/>
        </w:rPr>
        <w:t>After Paul Left Corinth:  The Influence of Secular Ethics and Social Change</w:t>
      </w:r>
      <w:r>
        <w:t xml:space="preserve"> (Eerdmans, 2001), captures the cultural context of 1 Cor 5-6</w:t>
      </w:r>
      <w:proofErr w:type="gramStart"/>
      <w:r>
        <w:t>:  “</w:t>
      </w:r>
      <w:proofErr w:type="gramEnd"/>
      <w:r>
        <w:t xml:space="preserve">The previous chapter [3] noted how Roman criminal law provided legal advantages for those of social status.  Roman jurisprudence was further devalued because of vexatious litigation in the civil courts which became a legitimate arena for the elite in their own struggles in </w:t>
      </w:r>
      <w:r>
        <w:rPr>
          <w:i/>
        </w:rPr>
        <w:t>politeia</w:t>
      </w:r>
      <w:r>
        <w:t xml:space="preserve"> [= “the whole order of political relationships in a [Roman] city”] and private associations.  This chapter gives information on civil litigation and how the Corinthian Christians resorted to the courts for vexatious purposes by examining (1) the role of civil litigation in Roman society; (II) the unrighteous judges and juries who presided in civil courts; (IV) private arbitrators and conflict resolution; (V) those of ‘no account’ in the church; (VI) defrauding a ‘brother’; and (VII) shaming others in Roman culture.  Christians in Corinth took the same attitude towards competitors in the church as their compatriots took towards their competitors in associations and </w:t>
      </w:r>
      <w:r>
        <w:rPr>
          <w:i/>
        </w:rPr>
        <w:t>politeia</w:t>
      </w:r>
      <w:r>
        <w:t xml:space="preserve"> generally.” (p. 58)</w:t>
      </w:r>
    </w:p>
    <w:p w14:paraId="6F33E37C" w14:textId="77777777" w:rsidR="006430C3" w:rsidRPr="006430C3" w:rsidRDefault="006430C3" w:rsidP="006430C3"/>
    <w:p w14:paraId="5CE1A20D" w14:textId="49FC497C" w:rsidR="00D94727" w:rsidRDefault="00D94727" w:rsidP="00D94727">
      <w:pPr>
        <w:pStyle w:val="ListParagraph"/>
        <w:numPr>
          <w:ilvl w:val="0"/>
          <w:numId w:val="2"/>
        </w:numPr>
      </w:pPr>
      <w:r>
        <w:t xml:space="preserve">The sandwiching of lawsuits in the middle of sexual deviation raises the question of just what were they going to court about?  Could it be related to the “family” issues caused by the incestual relationship? </w:t>
      </w:r>
    </w:p>
    <w:p w14:paraId="6E9BF96E" w14:textId="77777777" w:rsidR="006430C3" w:rsidRDefault="006430C3" w:rsidP="006430C3"/>
    <w:p w14:paraId="10EC643C" w14:textId="608784BE" w:rsidR="00D94727" w:rsidRDefault="00D94727" w:rsidP="00D94727">
      <w:pPr>
        <w:pStyle w:val="ListParagraph"/>
        <w:numPr>
          <w:ilvl w:val="0"/>
          <w:numId w:val="2"/>
        </w:numPr>
      </w:pPr>
      <w:r>
        <w:t xml:space="preserve">The context </w:t>
      </w:r>
      <w:r w:rsidR="006430C3">
        <w:t>reflects</w:t>
      </w:r>
      <w:r>
        <w:t xml:space="preserve"> status along with honor/shame</w:t>
      </w:r>
      <w:r w:rsidR="00A81FB3">
        <w:t xml:space="preserve"> and corrupt judges and juries</w:t>
      </w:r>
      <w:r>
        <w:t xml:space="preserve"> in the culture</w:t>
      </w:r>
      <w:r w:rsidR="006430C3">
        <w:t>.</w:t>
      </w:r>
    </w:p>
    <w:p w14:paraId="0FEAF4A1" w14:textId="42CB25EB" w:rsidR="007D40B1" w:rsidRDefault="007D40B1" w:rsidP="007D40B1"/>
    <w:p w14:paraId="067A6EF5" w14:textId="4341126B" w:rsidR="007D40B1" w:rsidRPr="00D94727" w:rsidRDefault="009F7A38" w:rsidP="007D40B1">
      <w:pPr>
        <w:pStyle w:val="ListParagraph"/>
        <w:numPr>
          <w:ilvl w:val="0"/>
          <w:numId w:val="2"/>
        </w:numPr>
      </w:pPr>
      <w:r>
        <w:t xml:space="preserve">6:9 contains language about homosexuality that needs definition </w:t>
      </w:r>
    </w:p>
    <w:p w14:paraId="4F37D570" w14:textId="326C66B8" w:rsidR="0033405C" w:rsidRDefault="0033405C"/>
    <w:p w14:paraId="03AD5E24" w14:textId="2D012E85" w:rsidR="0033405C" w:rsidRDefault="0033405C"/>
    <w:p w14:paraId="21627AF0" w14:textId="5A12FBC3" w:rsidR="0033405C" w:rsidRDefault="0033405C"/>
    <w:p w14:paraId="255158FC" w14:textId="3CCF79AA" w:rsidR="0033405C" w:rsidRDefault="0033405C"/>
    <w:p w14:paraId="7E7B387C" w14:textId="77777777" w:rsidR="0033405C" w:rsidRDefault="0033405C">
      <w:bookmarkStart w:id="0" w:name="_GoBack"/>
      <w:bookmarkEnd w:id="0"/>
    </w:p>
    <w:p w14:paraId="3080E4B8" w14:textId="73B15DDB" w:rsidR="0033405C" w:rsidRPr="0033405C" w:rsidRDefault="0033405C">
      <w:pPr>
        <w:rPr>
          <w:b/>
        </w:rPr>
      </w:pPr>
      <w:r>
        <w:rPr>
          <w:b/>
        </w:rPr>
        <w:t>TEXTS FOR Chapter 6</w:t>
      </w:r>
    </w:p>
    <w:p w14:paraId="4E9C96D4" w14:textId="77777777" w:rsidR="0033405C" w:rsidRDefault="0033405C"/>
    <w:tbl>
      <w:tblPr>
        <w:tblStyle w:val="TableGrid"/>
        <w:tblW w:w="0" w:type="auto"/>
        <w:tblLayout w:type="fixed"/>
        <w:tblLook w:val="04A0" w:firstRow="1" w:lastRow="0" w:firstColumn="1" w:lastColumn="0" w:noHBand="0" w:noVBand="1"/>
      </w:tblPr>
      <w:tblGrid>
        <w:gridCol w:w="1795"/>
        <w:gridCol w:w="1710"/>
        <w:gridCol w:w="540"/>
        <w:gridCol w:w="1350"/>
        <w:gridCol w:w="2070"/>
        <w:gridCol w:w="1800"/>
        <w:gridCol w:w="1525"/>
      </w:tblGrid>
      <w:tr w:rsidR="00560B72" w14:paraId="6044F79D" w14:textId="77777777" w:rsidTr="00560B72">
        <w:tc>
          <w:tcPr>
            <w:tcW w:w="10790" w:type="dxa"/>
            <w:gridSpan w:val="7"/>
          </w:tcPr>
          <w:p w14:paraId="24D6D20D" w14:textId="180A7F5C" w:rsidR="00560B72" w:rsidRDefault="00560B72" w:rsidP="001A3A38">
            <w:pPr>
              <w:jc w:val="center"/>
            </w:pPr>
            <w:r>
              <w:t>Translations of 6:9</w:t>
            </w:r>
          </w:p>
        </w:tc>
      </w:tr>
      <w:tr w:rsidR="007D40B1" w14:paraId="514A5DD9" w14:textId="77777777" w:rsidTr="007D40B1">
        <w:tc>
          <w:tcPr>
            <w:tcW w:w="1795" w:type="dxa"/>
          </w:tcPr>
          <w:p w14:paraId="50DC3965" w14:textId="77777777" w:rsidR="00560B72" w:rsidRDefault="00560B72" w:rsidP="001A3A38">
            <w:pPr>
              <w:jc w:val="center"/>
            </w:pPr>
            <w:r>
              <w:t>Greek</w:t>
            </w:r>
          </w:p>
        </w:tc>
        <w:tc>
          <w:tcPr>
            <w:tcW w:w="2250" w:type="dxa"/>
            <w:gridSpan w:val="2"/>
          </w:tcPr>
          <w:p w14:paraId="2B92BF18" w14:textId="77777777" w:rsidR="00560B72" w:rsidRDefault="00560B72" w:rsidP="001A3A38">
            <w:pPr>
              <w:jc w:val="center"/>
            </w:pPr>
            <w:r>
              <w:t>KJV</w:t>
            </w:r>
          </w:p>
        </w:tc>
        <w:tc>
          <w:tcPr>
            <w:tcW w:w="1350" w:type="dxa"/>
          </w:tcPr>
          <w:p w14:paraId="37B9C8AC" w14:textId="77777777" w:rsidR="00560B72" w:rsidRDefault="00560B72" w:rsidP="001A3A38">
            <w:pPr>
              <w:jc w:val="center"/>
            </w:pPr>
            <w:r>
              <w:t>ESV</w:t>
            </w:r>
          </w:p>
        </w:tc>
        <w:tc>
          <w:tcPr>
            <w:tcW w:w="2070" w:type="dxa"/>
          </w:tcPr>
          <w:p w14:paraId="6D5436DD" w14:textId="77777777" w:rsidR="00560B72" w:rsidRDefault="00560B72" w:rsidP="001A3A38">
            <w:pPr>
              <w:jc w:val="center"/>
            </w:pPr>
            <w:r>
              <w:t>NIV84</w:t>
            </w:r>
          </w:p>
        </w:tc>
        <w:tc>
          <w:tcPr>
            <w:tcW w:w="1800" w:type="dxa"/>
          </w:tcPr>
          <w:p w14:paraId="52C9A7F5" w14:textId="77777777" w:rsidR="00560B72" w:rsidRDefault="00560B72" w:rsidP="001A3A38">
            <w:pPr>
              <w:jc w:val="center"/>
            </w:pPr>
            <w:r>
              <w:t>NIV2011</w:t>
            </w:r>
          </w:p>
        </w:tc>
        <w:tc>
          <w:tcPr>
            <w:tcW w:w="1525" w:type="dxa"/>
          </w:tcPr>
          <w:p w14:paraId="1D3D3C98" w14:textId="77777777" w:rsidR="00560B72" w:rsidRDefault="00560B72" w:rsidP="001A3A38">
            <w:pPr>
              <w:jc w:val="center"/>
            </w:pPr>
            <w:r>
              <w:t>NLT</w:t>
            </w:r>
          </w:p>
        </w:tc>
      </w:tr>
      <w:tr w:rsidR="007D40B1" w14:paraId="32B4713C" w14:textId="77777777" w:rsidTr="007D40B1">
        <w:tc>
          <w:tcPr>
            <w:tcW w:w="1795" w:type="dxa"/>
          </w:tcPr>
          <w:p w14:paraId="3C71DC45" w14:textId="75147A28" w:rsidR="00560B72" w:rsidRPr="007D40B1" w:rsidRDefault="00560B72" w:rsidP="00560B72">
            <w:r w:rsidRPr="007D40B1">
              <w:rPr>
                <w:rFonts w:ascii="Accordance" w:hAnsi="Accordance" w:cs="Accordance" w:hint="cs"/>
                <w:color w:val="000000"/>
                <w:u w:val="single"/>
              </w:rPr>
              <w:t>9</w:t>
            </w:r>
            <w:r w:rsidRPr="007D40B1">
              <w:rPr>
                <w:rFonts w:ascii="Helena" w:hAnsi="Helena" w:cs="Helena"/>
                <w:color w:val="000000"/>
              </w:rPr>
              <w:t xml:space="preserve"> </w:t>
            </w:r>
            <w:r w:rsidRPr="007D40B1">
              <w:rPr>
                <w:rFonts w:ascii="Cambria" w:hAnsi="Cambria" w:cs="Cambria"/>
                <w:color w:val="000000"/>
              </w:rPr>
              <w:t>Ἡ</w:t>
            </w:r>
            <w:r w:rsidRPr="007D40B1">
              <w:rPr>
                <w:rFonts w:ascii="Helena" w:hAnsi="Helena" w:cs="Helena"/>
                <w:color w:val="000000"/>
              </w:rPr>
              <w:t xml:space="preserve"> </w:t>
            </w:r>
            <w:proofErr w:type="spellStart"/>
            <w:r w:rsidRPr="007D40B1">
              <w:rPr>
                <w:rFonts w:ascii="Cambria" w:hAnsi="Cambria" w:cs="Cambria"/>
                <w:color w:val="000000"/>
              </w:rPr>
              <w:t>οὐκ</w:t>
            </w:r>
            <w:proofErr w:type="spellEnd"/>
            <w:r w:rsidRPr="007D40B1">
              <w:rPr>
                <w:rFonts w:ascii="Helena" w:hAnsi="Helena" w:cs="Helena"/>
                <w:color w:val="000000"/>
              </w:rPr>
              <w:t xml:space="preserve"> </w:t>
            </w:r>
            <w:proofErr w:type="spellStart"/>
            <w:r w:rsidRPr="007D40B1">
              <w:rPr>
                <w:rFonts w:ascii="Cambria" w:hAnsi="Cambria" w:cs="Cambria"/>
                <w:color w:val="000000"/>
              </w:rPr>
              <w:t>οι</w:t>
            </w:r>
            <w:proofErr w:type="spellEnd"/>
            <w:r w:rsidRPr="007D40B1">
              <w:rPr>
                <w:rFonts w:ascii="Cambria" w:hAnsi="Cambria" w:cs="Cambria"/>
                <w:color w:val="000000"/>
              </w:rPr>
              <w:t>̓</w:t>
            </w:r>
            <w:r w:rsidRPr="007D40B1">
              <w:rPr>
                <w:rFonts w:ascii="Helena" w:hAnsi="Helena" w:cs="Helena"/>
                <w:color w:val="000000"/>
              </w:rPr>
              <w:t>́</w:t>
            </w:r>
            <w:r w:rsidRPr="007D40B1">
              <w:rPr>
                <w:rFonts w:ascii="Cambria" w:hAnsi="Cambria" w:cs="Cambria"/>
                <w:color w:val="000000"/>
              </w:rPr>
              <w:t>δα</w:t>
            </w:r>
            <w:proofErr w:type="spellStart"/>
            <w:r w:rsidRPr="007D40B1">
              <w:rPr>
                <w:rFonts w:ascii="Cambria" w:hAnsi="Cambria" w:cs="Cambria"/>
                <w:color w:val="000000"/>
              </w:rPr>
              <w:t>τε</w:t>
            </w:r>
            <w:proofErr w:type="spellEnd"/>
            <w:r w:rsidRPr="007D40B1">
              <w:rPr>
                <w:rFonts w:ascii="Helena" w:hAnsi="Helena" w:cs="Helena"/>
                <w:color w:val="000000"/>
              </w:rPr>
              <w:t xml:space="preserve"> </w:t>
            </w:r>
            <w:r w:rsidRPr="007D40B1">
              <w:rPr>
                <w:rFonts w:ascii="Cambria" w:hAnsi="Cambria" w:cs="Cambria"/>
                <w:color w:val="000000"/>
              </w:rPr>
              <w:t>ὁ</w:t>
            </w:r>
            <w:r w:rsidRPr="007D40B1">
              <w:rPr>
                <w:rFonts w:ascii="Helena" w:hAnsi="Helena" w:cs="Helena"/>
                <w:color w:val="000000"/>
              </w:rPr>
              <w:t>́</w:t>
            </w:r>
            <w:proofErr w:type="spellStart"/>
            <w:r w:rsidRPr="007D40B1">
              <w:rPr>
                <w:rFonts w:ascii="Cambria" w:hAnsi="Cambria" w:cs="Cambria"/>
                <w:color w:val="000000"/>
              </w:rPr>
              <w:t>τι</w:t>
            </w:r>
            <w:proofErr w:type="spellEnd"/>
            <w:r w:rsidRPr="007D40B1">
              <w:rPr>
                <w:rFonts w:ascii="Helena" w:hAnsi="Helena" w:cs="Helena"/>
                <w:color w:val="000000"/>
              </w:rPr>
              <w:t xml:space="preserve"> </w:t>
            </w:r>
            <w:r w:rsidRPr="007D40B1">
              <w:rPr>
                <w:rFonts w:ascii="Cambria" w:hAnsi="Cambria" w:cs="Cambria"/>
                <w:color w:val="000000"/>
              </w:rPr>
              <w:t>ἀ</w:t>
            </w:r>
            <w:r w:rsidRPr="007D40B1">
              <w:rPr>
                <w:rFonts w:ascii="Helena" w:hAnsi="Helena" w:cs="Helena"/>
                <w:color w:val="000000"/>
              </w:rPr>
              <w:t>́</w:t>
            </w:r>
            <w:proofErr w:type="spellStart"/>
            <w:r w:rsidRPr="007D40B1">
              <w:rPr>
                <w:rFonts w:ascii="Cambria" w:hAnsi="Cambria" w:cs="Cambria"/>
                <w:color w:val="000000"/>
              </w:rPr>
              <w:t>δικοι</w:t>
            </w:r>
            <w:proofErr w:type="spellEnd"/>
            <w:r w:rsidRPr="007D40B1">
              <w:rPr>
                <w:rFonts w:ascii="Helena" w:hAnsi="Helena" w:cs="Helena"/>
                <w:color w:val="000000"/>
              </w:rPr>
              <w:t xml:space="preserve"> </w:t>
            </w:r>
            <w:proofErr w:type="spellStart"/>
            <w:r w:rsidRPr="007D40B1">
              <w:rPr>
                <w:rFonts w:ascii="Cambria" w:hAnsi="Cambria" w:cs="Cambria"/>
                <w:color w:val="000000"/>
              </w:rPr>
              <w:t>θεου</w:t>
            </w:r>
            <w:proofErr w:type="spellEnd"/>
            <w:r w:rsidRPr="007D40B1">
              <w:rPr>
                <w:rFonts w:ascii="Cambria" w:hAnsi="Cambria" w:cs="Cambria"/>
                <w:color w:val="000000"/>
              </w:rPr>
              <w:t>͂</w:t>
            </w:r>
            <w:r w:rsidRPr="007D40B1">
              <w:rPr>
                <w:rFonts w:ascii="Helena" w:hAnsi="Helena" w:cs="Helena"/>
                <w:color w:val="000000"/>
              </w:rPr>
              <w:t xml:space="preserve"> </w:t>
            </w:r>
            <w:r w:rsidRPr="007D40B1">
              <w:rPr>
                <w:rFonts w:ascii="Cambria" w:hAnsi="Cambria" w:cs="Cambria"/>
                <w:color w:val="000000"/>
              </w:rPr>
              <w:t>βα</w:t>
            </w:r>
            <w:proofErr w:type="spellStart"/>
            <w:r w:rsidRPr="007D40B1">
              <w:rPr>
                <w:rFonts w:ascii="Cambria" w:hAnsi="Cambria" w:cs="Cambria"/>
                <w:color w:val="000000"/>
              </w:rPr>
              <w:t>σιλει</w:t>
            </w:r>
            <w:proofErr w:type="spellEnd"/>
            <w:r w:rsidRPr="007D40B1">
              <w:rPr>
                <w:rFonts w:ascii="Helena" w:hAnsi="Helena" w:cs="Helena"/>
                <w:color w:val="000000"/>
              </w:rPr>
              <w:t>́</w:t>
            </w:r>
            <w:r w:rsidRPr="007D40B1">
              <w:rPr>
                <w:rFonts w:ascii="Cambria" w:hAnsi="Cambria" w:cs="Cambria"/>
                <w:color w:val="000000"/>
              </w:rPr>
              <w:t>αν</w:t>
            </w:r>
            <w:r w:rsidRPr="007D40B1">
              <w:rPr>
                <w:rFonts w:ascii="Helena" w:hAnsi="Helena" w:cs="Helena"/>
                <w:color w:val="000000"/>
              </w:rPr>
              <w:t xml:space="preserve"> </w:t>
            </w:r>
            <w:proofErr w:type="spellStart"/>
            <w:r w:rsidRPr="007D40B1">
              <w:rPr>
                <w:rFonts w:ascii="Cambria" w:hAnsi="Cambria" w:cs="Cambria"/>
                <w:color w:val="000000"/>
              </w:rPr>
              <w:t>ου</w:t>
            </w:r>
            <w:proofErr w:type="spellEnd"/>
            <w:r w:rsidRPr="007D40B1">
              <w:rPr>
                <w:rFonts w:ascii="Cambria" w:hAnsi="Cambria" w:cs="Cambria"/>
                <w:color w:val="000000"/>
              </w:rPr>
              <w:t>̓</w:t>
            </w:r>
            <w:r w:rsidRPr="007D40B1">
              <w:rPr>
                <w:rFonts w:ascii="Helena" w:hAnsi="Helena" w:cs="Helena"/>
                <w:color w:val="000000"/>
              </w:rPr>
              <w:t xml:space="preserve"> </w:t>
            </w:r>
            <w:proofErr w:type="spellStart"/>
            <w:r w:rsidRPr="007D40B1">
              <w:rPr>
                <w:rFonts w:ascii="Cambria" w:hAnsi="Cambria" w:cs="Cambria"/>
                <w:color w:val="000000"/>
              </w:rPr>
              <w:t>κληρονομη</w:t>
            </w:r>
            <w:r w:rsidRPr="007D40B1">
              <w:rPr>
                <w:rFonts w:ascii="Helena" w:hAnsi="Helena" w:cs="Helena"/>
                <w:color w:val="000000"/>
              </w:rPr>
              <w:t>́</w:t>
            </w:r>
            <w:r w:rsidRPr="007D40B1">
              <w:rPr>
                <w:rFonts w:ascii="Cambria" w:hAnsi="Cambria" w:cs="Cambria"/>
                <w:color w:val="000000"/>
              </w:rPr>
              <w:t>σουσιν</w:t>
            </w:r>
            <w:proofErr w:type="spellEnd"/>
            <w:r w:rsidRPr="007D40B1">
              <w:rPr>
                <w:rFonts w:ascii="Helena" w:hAnsi="Helena" w:cs="Helena"/>
                <w:color w:val="000000"/>
              </w:rPr>
              <w:t xml:space="preserve">; </w:t>
            </w:r>
            <w:proofErr w:type="spellStart"/>
            <w:r w:rsidRPr="007D40B1">
              <w:rPr>
                <w:rFonts w:ascii="Cambria" w:hAnsi="Cambria" w:cs="Cambria"/>
                <w:color w:val="000000"/>
              </w:rPr>
              <w:t>μη</w:t>
            </w:r>
            <w:proofErr w:type="spellEnd"/>
            <w:r w:rsidRPr="007D40B1">
              <w:rPr>
                <w:rFonts w:ascii="Helena" w:hAnsi="Helena" w:cs="Helena"/>
                <w:color w:val="000000"/>
              </w:rPr>
              <w:t>̀ π</w:t>
            </w:r>
            <w:r w:rsidRPr="007D40B1">
              <w:rPr>
                <w:rFonts w:ascii="Cambria" w:hAnsi="Cambria" w:cs="Cambria"/>
                <w:color w:val="000000"/>
              </w:rPr>
              <w:t>λανᾶ</w:t>
            </w:r>
            <w:proofErr w:type="spellStart"/>
            <w:r w:rsidRPr="007D40B1">
              <w:rPr>
                <w:rFonts w:ascii="Cambria" w:hAnsi="Cambria" w:cs="Cambria"/>
                <w:color w:val="000000"/>
              </w:rPr>
              <w:t>σθε</w:t>
            </w:r>
            <w:proofErr w:type="spellEnd"/>
            <w:r w:rsidRPr="007D40B1">
              <w:rPr>
                <w:rFonts w:ascii="Cambria" w:hAnsi="Cambria" w:cs="Cambria"/>
                <w:color w:val="000000"/>
              </w:rPr>
              <w:t>·</w:t>
            </w:r>
            <w:r w:rsidRPr="007D40B1">
              <w:rPr>
                <w:rFonts w:ascii="Helena" w:hAnsi="Helena" w:cs="Helena"/>
                <w:color w:val="000000"/>
              </w:rPr>
              <w:t xml:space="preserve"> </w:t>
            </w:r>
            <w:proofErr w:type="spellStart"/>
            <w:r w:rsidRPr="007D40B1">
              <w:rPr>
                <w:rFonts w:ascii="Cambria" w:hAnsi="Cambria" w:cs="Cambria"/>
                <w:color w:val="000000"/>
              </w:rPr>
              <w:t>ου</w:t>
            </w:r>
            <w:proofErr w:type="spellEnd"/>
            <w:r w:rsidRPr="007D40B1">
              <w:rPr>
                <w:rFonts w:ascii="Cambria" w:hAnsi="Cambria" w:cs="Cambria"/>
                <w:color w:val="000000"/>
              </w:rPr>
              <w:t>̓</w:t>
            </w:r>
            <w:r w:rsidRPr="007D40B1">
              <w:rPr>
                <w:rFonts w:ascii="Helena" w:hAnsi="Helena" w:cs="Helena"/>
                <w:color w:val="000000"/>
              </w:rPr>
              <w:t>́</w:t>
            </w:r>
            <w:proofErr w:type="spellStart"/>
            <w:r w:rsidRPr="007D40B1">
              <w:rPr>
                <w:rFonts w:ascii="Cambria" w:hAnsi="Cambria" w:cs="Cambria"/>
                <w:color w:val="000000"/>
              </w:rPr>
              <w:t>τε</w:t>
            </w:r>
            <w:proofErr w:type="spellEnd"/>
            <w:r w:rsidRPr="007D40B1">
              <w:rPr>
                <w:rFonts w:ascii="Helena" w:hAnsi="Helena" w:cs="Helena"/>
                <w:color w:val="000000"/>
              </w:rPr>
              <w:t xml:space="preserve"> π</w:t>
            </w:r>
            <w:proofErr w:type="spellStart"/>
            <w:r w:rsidRPr="007D40B1">
              <w:rPr>
                <w:rFonts w:ascii="Cambria" w:hAnsi="Cambria" w:cs="Cambria"/>
                <w:color w:val="000000"/>
              </w:rPr>
              <w:t>ο</w:t>
            </w:r>
            <w:r w:rsidRPr="007D40B1">
              <w:rPr>
                <w:rFonts w:ascii="Helena" w:hAnsi="Helena" w:cs="Helena"/>
                <w:color w:val="000000"/>
              </w:rPr>
              <w:t>́</w:t>
            </w:r>
            <w:r w:rsidRPr="007D40B1">
              <w:rPr>
                <w:rFonts w:ascii="Cambria" w:hAnsi="Cambria" w:cs="Cambria"/>
                <w:color w:val="000000"/>
              </w:rPr>
              <w:t>ρνοι</w:t>
            </w:r>
            <w:proofErr w:type="spellEnd"/>
            <w:r w:rsidRPr="007D40B1">
              <w:rPr>
                <w:rFonts w:ascii="Helena" w:hAnsi="Helena" w:cs="Helena"/>
                <w:color w:val="000000"/>
              </w:rPr>
              <w:t xml:space="preserve"> </w:t>
            </w:r>
            <w:proofErr w:type="spellStart"/>
            <w:r w:rsidRPr="007D40B1">
              <w:rPr>
                <w:rFonts w:ascii="Cambria" w:hAnsi="Cambria" w:cs="Cambria"/>
                <w:color w:val="000000"/>
              </w:rPr>
              <w:t>ου</w:t>
            </w:r>
            <w:proofErr w:type="spellEnd"/>
            <w:r w:rsidRPr="007D40B1">
              <w:rPr>
                <w:rFonts w:ascii="Cambria" w:hAnsi="Cambria" w:cs="Cambria"/>
                <w:color w:val="000000"/>
              </w:rPr>
              <w:t>̓</w:t>
            </w:r>
            <w:r w:rsidRPr="007D40B1">
              <w:rPr>
                <w:rFonts w:ascii="Helena" w:hAnsi="Helena" w:cs="Helena"/>
                <w:color w:val="000000"/>
              </w:rPr>
              <w:t>́</w:t>
            </w:r>
            <w:proofErr w:type="spellStart"/>
            <w:r w:rsidRPr="007D40B1">
              <w:rPr>
                <w:rFonts w:ascii="Cambria" w:hAnsi="Cambria" w:cs="Cambria"/>
                <w:color w:val="000000"/>
              </w:rPr>
              <w:t>τε</w:t>
            </w:r>
            <w:proofErr w:type="spellEnd"/>
            <w:r w:rsidRPr="007D40B1">
              <w:rPr>
                <w:rFonts w:ascii="Helena" w:hAnsi="Helena" w:cs="Helena"/>
                <w:color w:val="000000"/>
              </w:rPr>
              <w:t xml:space="preserve"> </w:t>
            </w:r>
            <w:proofErr w:type="spellStart"/>
            <w:r w:rsidRPr="007D40B1">
              <w:rPr>
                <w:rFonts w:ascii="Cambria" w:hAnsi="Cambria" w:cs="Cambria"/>
                <w:color w:val="000000"/>
              </w:rPr>
              <w:lastRenderedPageBreak/>
              <w:t>εἰδωλολ</w:t>
            </w:r>
            <w:proofErr w:type="spellEnd"/>
            <w:r w:rsidRPr="007D40B1">
              <w:rPr>
                <w:rFonts w:ascii="Cambria" w:hAnsi="Cambria" w:cs="Cambria"/>
                <w:color w:val="000000"/>
              </w:rPr>
              <w:t>α</w:t>
            </w:r>
            <w:r w:rsidRPr="007D40B1">
              <w:rPr>
                <w:rFonts w:ascii="Helena" w:hAnsi="Helena" w:cs="Helena"/>
                <w:color w:val="000000"/>
              </w:rPr>
              <w:t>́</w:t>
            </w:r>
            <w:proofErr w:type="spellStart"/>
            <w:r w:rsidRPr="007D40B1">
              <w:rPr>
                <w:rFonts w:ascii="Cambria" w:hAnsi="Cambria" w:cs="Cambria"/>
                <w:color w:val="000000"/>
              </w:rPr>
              <w:t>τρ</w:t>
            </w:r>
            <w:proofErr w:type="spellEnd"/>
            <w:r w:rsidRPr="007D40B1">
              <w:rPr>
                <w:rFonts w:ascii="Cambria" w:hAnsi="Cambria" w:cs="Cambria"/>
                <w:color w:val="000000"/>
              </w:rPr>
              <w:t>αι</w:t>
            </w:r>
            <w:r w:rsidRPr="007D40B1">
              <w:rPr>
                <w:rFonts w:ascii="Helena" w:hAnsi="Helena" w:cs="Helena"/>
                <w:color w:val="000000"/>
              </w:rPr>
              <w:t xml:space="preserve"> </w:t>
            </w:r>
            <w:proofErr w:type="spellStart"/>
            <w:r w:rsidRPr="007D40B1">
              <w:rPr>
                <w:rFonts w:ascii="Cambria" w:hAnsi="Cambria" w:cs="Cambria"/>
                <w:color w:val="000000"/>
              </w:rPr>
              <w:t>ου</w:t>
            </w:r>
            <w:proofErr w:type="spellEnd"/>
            <w:r w:rsidRPr="007D40B1">
              <w:rPr>
                <w:rFonts w:ascii="Cambria" w:hAnsi="Cambria" w:cs="Cambria"/>
                <w:color w:val="000000"/>
              </w:rPr>
              <w:t>̓</w:t>
            </w:r>
            <w:r w:rsidRPr="007D40B1">
              <w:rPr>
                <w:rFonts w:ascii="Helena" w:hAnsi="Helena" w:cs="Helena"/>
                <w:color w:val="000000"/>
              </w:rPr>
              <w:t>́</w:t>
            </w:r>
            <w:proofErr w:type="spellStart"/>
            <w:r w:rsidRPr="007D40B1">
              <w:rPr>
                <w:rFonts w:ascii="Cambria" w:hAnsi="Cambria" w:cs="Cambria"/>
                <w:color w:val="000000"/>
              </w:rPr>
              <w:t>τε</w:t>
            </w:r>
            <w:proofErr w:type="spellEnd"/>
            <w:r w:rsidRPr="007D40B1">
              <w:rPr>
                <w:rFonts w:ascii="Helena" w:hAnsi="Helena" w:cs="Helena"/>
                <w:color w:val="000000"/>
              </w:rPr>
              <w:t xml:space="preserve"> </w:t>
            </w:r>
            <w:proofErr w:type="spellStart"/>
            <w:r w:rsidRPr="007D40B1">
              <w:rPr>
                <w:rFonts w:ascii="Cambria" w:hAnsi="Cambria" w:cs="Cambria"/>
                <w:color w:val="000000"/>
              </w:rPr>
              <w:t>μοιχοι</w:t>
            </w:r>
            <w:proofErr w:type="spellEnd"/>
            <w:r w:rsidRPr="007D40B1">
              <w:rPr>
                <w:rFonts w:ascii="Helena" w:hAnsi="Helena" w:cs="Helena"/>
                <w:color w:val="000000"/>
              </w:rPr>
              <w:t xml:space="preserve">̀ </w:t>
            </w:r>
            <w:proofErr w:type="spellStart"/>
            <w:r w:rsidRPr="007D40B1">
              <w:rPr>
                <w:rFonts w:ascii="Cambria" w:hAnsi="Cambria" w:cs="Cambria"/>
                <w:color w:val="000000"/>
              </w:rPr>
              <w:t>ου</w:t>
            </w:r>
            <w:proofErr w:type="spellEnd"/>
            <w:r w:rsidRPr="007D40B1">
              <w:rPr>
                <w:rFonts w:ascii="Cambria" w:hAnsi="Cambria" w:cs="Cambria"/>
                <w:color w:val="000000"/>
              </w:rPr>
              <w:t>̓</w:t>
            </w:r>
            <w:r w:rsidRPr="007D40B1">
              <w:rPr>
                <w:rFonts w:ascii="Helena" w:hAnsi="Helena" w:cs="Helena"/>
                <w:color w:val="000000"/>
              </w:rPr>
              <w:t>́</w:t>
            </w:r>
            <w:proofErr w:type="spellStart"/>
            <w:r w:rsidRPr="007D40B1">
              <w:rPr>
                <w:rFonts w:ascii="Cambria" w:hAnsi="Cambria" w:cs="Cambria"/>
                <w:color w:val="000000"/>
              </w:rPr>
              <w:t>τε</w:t>
            </w:r>
            <w:proofErr w:type="spellEnd"/>
            <w:r w:rsidRPr="007D40B1">
              <w:rPr>
                <w:rFonts w:ascii="Helena" w:hAnsi="Helena" w:cs="Helena"/>
                <w:b/>
                <w:color w:val="000000"/>
              </w:rPr>
              <w:t xml:space="preserve"> </w:t>
            </w:r>
            <w:r w:rsidRPr="007D40B1">
              <w:rPr>
                <w:rFonts w:ascii="Cambria" w:hAnsi="Cambria" w:cs="Cambria"/>
                <w:b/>
                <w:color w:val="000000"/>
              </w:rPr>
              <w:t>μαλα</w:t>
            </w:r>
            <w:proofErr w:type="spellStart"/>
            <w:r w:rsidRPr="007D40B1">
              <w:rPr>
                <w:rFonts w:ascii="Cambria" w:hAnsi="Cambria" w:cs="Cambria"/>
                <w:b/>
                <w:color w:val="000000"/>
              </w:rPr>
              <w:t>κοι</w:t>
            </w:r>
            <w:proofErr w:type="spellEnd"/>
            <w:r w:rsidRPr="007D40B1">
              <w:rPr>
                <w:rFonts w:ascii="Helena" w:hAnsi="Helena" w:cs="Helena"/>
                <w:b/>
                <w:color w:val="000000"/>
              </w:rPr>
              <w:t>̀</w:t>
            </w:r>
            <w:r w:rsidRPr="007D40B1">
              <w:rPr>
                <w:rFonts w:ascii="Helena" w:hAnsi="Helena" w:cs="Helena"/>
                <w:color w:val="000000"/>
              </w:rPr>
              <w:t xml:space="preserve"> </w:t>
            </w:r>
            <w:proofErr w:type="spellStart"/>
            <w:r w:rsidRPr="007D40B1">
              <w:rPr>
                <w:rFonts w:ascii="Cambria" w:hAnsi="Cambria" w:cs="Cambria"/>
                <w:color w:val="000000"/>
              </w:rPr>
              <w:t>ου</w:t>
            </w:r>
            <w:proofErr w:type="spellEnd"/>
            <w:r w:rsidRPr="007D40B1">
              <w:rPr>
                <w:rFonts w:ascii="Cambria" w:hAnsi="Cambria" w:cs="Cambria"/>
                <w:color w:val="000000"/>
              </w:rPr>
              <w:t>̓</w:t>
            </w:r>
            <w:r w:rsidRPr="007D40B1">
              <w:rPr>
                <w:rFonts w:ascii="Helena" w:hAnsi="Helena" w:cs="Helena"/>
                <w:color w:val="000000"/>
              </w:rPr>
              <w:t>́</w:t>
            </w:r>
            <w:proofErr w:type="spellStart"/>
            <w:r w:rsidRPr="007D40B1">
              <w:rPr>
                <w:rFonts w:ascii="Cambria" w:hAnsi="Cambria" w:cs="Cambria"/>
                <w:color w:val="000000"/>
              </w:rPr>
              <w:t>τε</w:t>
            </w:r>
            <w:proofErr w:type="spellEnd"/>
            <w:r w:rsidRPr="007D40B1">
              <w:rPr>
                <w:rFonts w:ascii="Helena" w:hAnsi="Helena" w:cs="Helena"/>
                <w:color w:val="000000"/>
              </w:rPr>
              <w:t xml:space="preserve"> </w:t>
            </w:r>
            <w:r w:rsidRPr="007D40B1">
              <w:rPr>
                <w:rFonts w:ascii="Cambria" w:hAnsi="Cambria" w:cs="Cambria"/>
                <w:b/>
                <w:color w:val="000000"/>
              </w:rPr>
              <w:t>ἀ</w:t>
            </w:r>
            <w:proofErr w:type="spellStart"/>
            <w:r w:rsidRPr="007D40B1">
              <w:rPr>
                <w:rFonts w:ascii="Cambria" w:hAnsi="Cambria" w:cs="Cambria"/>
                <w:b/>
                <w:color w:val="000000"/>
              </w:rPr>
              <w:t>ρσενοκοῖτ</w:t>
            </w:r>
            <w:proofErr w:type="spellEnd"/>
            <w:r w:rsidRPr="007D40B1">
              <w:rPr>
                <w:rFonts w:ascii="Cambria" w:hAnsi="Cambria" w:cs="Cambria"/>
                <w:b/>
                <w:color w:val="000000"/>
              </w:rPr>
              <w:t>αι</w:t>
            </w:r>
          </w:p>
        </w:tc>
        <w:tc>
          <w:tcPr>
            <w:tcW w:w="1710" w:type="dxa"/>
          </w:tcPr>
          <w:p w14:paraId="771C0E4B" w14:textId="502749FE" w:rsidR="00560B72" w:rsidRPr="007D40B1" w:rsidRDefault="00560B72" w:rsidP="00560B72">
            <w:pPr>
              <w:rPr>
                <w:rFonts w:ascii="Times New Roman" w:hAnsi="Times New Roman" w:cs="Times New Roman"/>
              </w:rPr>
            </w:pPr>
            <w:r w:rsidRPr="007D40B1">
              <w:rPr>
                <w:rFonts w:ascii="Times New Roman" w:hAnsi="Times New Roman" w:cs="Times New Roman"/>
                <w:color w:val="000000"/>
                <w:u w:val="single"/>
              </w:rPr>
              <w:lastRenderedPageBreak/>
              <w:t>9</w:t>
            </w:r>
            <w:r w:rsidRPr="007D40B1">
              <w:rPr>
                <w:rFonts w:ascii="Times New Roman" w:hAnsi="Times New Roman" w:cs="Times New Roman"/>
                <w:color w:val="000000"/>
              </w:rPr>
              <w:t xml:space="preserve"> Know ye not that the unrighteous shall not inherit the kingdom of God? Be not deceived: neither fornicators, nor </w:t>
            </w:r>
            <w:r w:rsidRPr="007D40B1">
              <w:rPr>
                <w:rFonts w:ascii="Times New Roman" w:hAnsi="Times New Roman" w:cs="Times New Roman"/>
                <w:color w:val="000000"/>
              </w:rPr>
              <w:lastRenderedPageBreak/>
              <w:t xml:space="preserve">idolaters, nor adulterers, nor </w:t>
            </w:r>
            <w:r w:rsidRPr="007D40B1">
              <w:rPr>
                <w:rFonts w:ascii="Times New Roman" w:hAnsi="Times New Roman" w:cs="Times New Roman"/>
                <w:b/>
                <w:color w:val="000000"/>
              </w:rPr>
              <w:t>effeminate</w:t>
            </w:r>
            <w:r w:rsidRPr="007D40B1">
              <w:rPr>
                <w:rFonts w:ascii="Times New Roman" w:hAnsi="Times New Roman" w:cs="Times New Roman"/>
                <w:color w:val="000000"/>
              </w:rPr>
              <w:t xml:space="preserve">, nor </w:t>
            </w:r>
            <w:r w:rsidRPr="007D40B1">
              <w:rPr>
                <w:rFonts w:ascii="Times New Roman" w:hAnsi="Times New Roman" w:cs="Times New Roman"/>
                <w:b/>
                <w:color w:val="000000"/>
              </w:rPr>
              <w:t>abusers of themselves with mankind,</w:t>
            </w:r>
          </w:p>
        </w:tc>
        <w:tc>
          <w:tcPr>
            <w:tcW w:w="1890" w:type="dxa"/>
            <w:gridSpan w:val="2"/>
          </w:tcPr>
          <w:p w14:paraId="0A5D3B2D" w14:textId="5333F61E" w:rsidR="00560B72" w:rsidRPr="007D40B1" w:rsidRDefault="00560B72" w:rsidP="00560B72">
            <w:pPr>
              <w:rPr>
                <w:rFonts w:ascii="Times New Roman" w:hAnsi="Times New Roman" w:cs="Times New Roman"/>
              </w:rPr>
            </w:pPr>
            <w:r w:rsidRPr="007D40B1">
              <w:rPr>
                <w:rFonts w:ascii="Times New Roman" w:hAnsi="Times New Roman" w:cs="Times New Roman"/>
                <w:color w:val="000000"/>
              </w:rPr>
              <w:lastRenderedPageBreak/>
              <w:t>Or do you not know that the unrighteous</w:t>
            </w:r>
            <w:r w:rsidRPr="007D40B1">
              <w:rPr>
                <w:rFonts w:ascii="Times New Roman" w:hAnsi="Times New Roman" w:cs="Times New Roman"/>
                <w:i/>
                <w:iCs/>
                <w:color w:val="000000"/>
                <w:vertAlign w:val="superscript"/>
              </w:rPr>
              <w:t>2</w:t>
            </w:r>
            <w:r w:rsidRPr="007D40B1">
              <w:rPr>
                <w:rFonts w:ascii="Times New Roman" w:hAnsi="Times New Roman" w:cs="Times New Roman"/>
                <w:color w:val="000000"/>
              </w:rPr>
              <w:t xml:space="preserve"> will not inherit the kingdom of God? Do not be deceived: </w:t>
            </w:r>
            <w:proofErr w:type="spellStart"/>
            <w:r w:rsidRPr="007D40B1">
              <w:rPr>
                <w:rFonts w:ascii="Times New Roman" w:hAnsi="Times New Roman" w:cs="Times New Roman"/>
                <w:i/>
                <w:iCs/>
                <w:color w:val="000000"/>
                <w:vertAlign w:val="superscript"/>
              </w:rPr>
              <w:t>x</w:t>
            </w:r>
            <w:r w:rsidRPr="007D40B1">
              <w:rPr>
                <w:rFonts w:ascii="Times New Roman" w:hAnsi="Times New Roman" w:cs="Times New Roman"/>
                <w:color w:val="000000"/>
              </w:rPr>
              <w:t>neither</w:t>
            </w:r>
            <w:proofErr w:type="spellEnd"/>
            <w:r w:rsidRPr="007D40B1">
              <w:rPr>
                <w:rFonts w:ascii="Times New Roman" w:hAnsi="Times New Roman" w:cs="Times New Roman"/>
                <w:color w:val="000000"/>
              </w:rPr>
              <w:t xml:space="preserve"> the sexually immoral, nor </w:t>
            </w:r>
            <w:r w:rsidRPr="007D40B1">
              <w:rPr>
                <w:rFonts w:ascii="Times New Roman" w:hAnsi="Times New Roman" w:cs="Times New Roman"/>
                <w:color w:val="000000"/>
              </w:rPr>
              <w:lastRenderedPageBreak/>
              <w:t xml:space="preserve">idolaters, nor adulterers, </w:t>
            </w:r>
            <w:r w:rsidRPr="007D40B1">
              <w:rPr>
                <w:rFonts w:ascii="Times New Roman" w:hAnsi="Times New Roman" w:cs="Times New Roman"/>
                <w:b/>
                <w:color w:val="000000"/>
              </w:rPr>
              <w:t>nor men who practice homosexuality</w:t>
            </w:r>
            <w:r w:rsidRPr="007D40B1">
              <w:rPr>
                <w:rFonts w:ascii="Times New Roman" w:hAnsi="Times New Roman" w:cs="Times New Roman"/>
                <w:color w:val="000000"/>
              </w:rPr>
              <w:t>,</w:t>
            </w:r>
            <w:r w:rsidRPr="007D40B1">
              <w:rPr>
                <w:rFonts w:ascii="Times New Roman" w:hAnsi="Times New Roman" w:cs="Times New Roman"/>
                <w:i/>
                <w:iCs/>
                <w:color w:val="000000"/>
                <w:vertAlign w:val="superscript"/>
              </w:rPr>
              <w:t>3</w:t>
            </w:r>
          </w:p>
        </w:tc>
        <w:tc>
          <w:tcPr>
            <w:tcW w:w="2070" w:type="dxa"/>
          </w:tcPr>
          <w:p w14:paraId="35B3DE6D" w14:textId="3C88F280" w:rsidR="00560B72" w:rsidRPr="007D40B1" w:rsidRDefault="00560B72" w:rsidP="00560B72">
            <w:pPr>
              <w:rPr>
                <w:rFonts w:ascii="Times New Roman" w:hAnsi="Times New Roman" w:cs="Times New Roman"/>
              </w:rPr>
            </w:pPr>
            <w:r w:rsidRPr="007D40B1">
              <w:rPr>
                <w:rFonts w:ascii="Times New Roman" w:hAnsi="Times New Roman" w:cs="Times New Roman"/>
                <w:color w:val="000000"/>
              </w:rPr>
              <w:lastRenderedPageBreak/>
              <w:t xml:space="preserve"> Do you not know that the wicked will not inherit the kingdom of God? Do not be deceived: Neither the sexually immoral nor idolaters nor adulterers nor </w:t>
            </w:r>
            <w:r w:rsidRPr="007D40B1">
              <w:rPr>
                <w:rFonts w:ascii="Times New Roman" w:hAnsi="Times New Roman" w:cs="Times New Roman"/>
                <w:b/>
                <w:color w:val="000000"/>
              </w:rPr>
              <w:lastRenderedPageBreak/>
              <w:t>male prostitutes nor homosexual offenders</w:t>
            </w:r>
          </w:p>
        </w:tc>
        <w:tc>
          <w:tcPr>
            <w:tcW w:w="1800" w:type="dxa"/>
          </w:tcPr>
          <w:p w14:paraId="5068D476" w14:textId="63C14BF2" w:rsidR="00560B72" w:rsidRPr="007D40B1" w:rsidRDefault="00560B72" w:rsidP="00560B72">
            <w:pPr>
              <w:rPr>
                <w:rFonts w:ascii="Times New Roman" w:hAnsi="Times New Roman" w:cs="Times New Roman"/>
              </w:rPr>
            </w:pPr>
            <w:r w:rsidRPr="007D40B1">
              <w:rPr>
                <w:rFonts w:ascii="Times New Roman" w:hAnsi="Times New Roman" w:cs="Times New Roman"/>
                <w:color w:val="000000"/>
                <w:u w:val="single"/>
              </w:rPr>
              <w:lastRenderedPageBreak/>
              <w:t>9</w:t>
            </w:r>
            <w:r w:rsidRPr="007D40B1">
              <w:rPr>
                <w:rFonts w:ascii="Times New Roman" w:hAnsi="Times New Roman" w:cs="Times New Roman"/>
                <w:color w:val="000000"/>
              </w:rPr>
              <w:t xml:space="preserve"> Or do you not know that wrongdoers will not inherit the kingdom of </w:t>
            </w:r>
            <w:proofErr w:type="spellStart"/>
            <w:proofErr w:type="gramStart"/>
            <w:r w:rsidRPr="007D40B1">
              <w:rPr>
                <w:rFonts w:ascii="Times New Roman" w:hAnsi="Times New Roman" w:cs="Times New Roman"/>
                <w:color w:val="000000"/>
              </w:rPr>
              <w:t>God?</w:t>
            </w:r>
            <w:r w:rsidRPr="007D40B1">
              <w:rPr>
                <w:rFonts w:ascii="Times New Roman" w:hAnsi="Times New Roman" w:cs="Times New Roman"/>
                <w:color w:val="000000"/>
                <w:vertAlign w:val="superscript"/>
              </w:rPr>
              <w:t>a</w:t>
            </w:r>
            <w:proofErr w:type="spellEnd"/>
            <w:proofErr w:type="gramEnd"/>
            <w:r w:rsidRPr="007D40B1">
              <w:rPr>
                <w:rFonts w:ascii="Times New Roman" w:hAnsi="Times New Roman" w:cs="Times New Roman"/>
                <w:color w:val="000000"/>
              </w:rPr>
              <w:t xml:space="preserve"> Do not be </w:t>
            </w:r>
            <w:proofErr w:type="spellStart"/>
            <w:r w:rsidRPr="007D40B1">
              <w:rPr>
                <w:rFonts w:ascii="Times New Roman" w:hAnsi="Times New Roman" w:cs="Times New Roman"/>
                <w:color w:val="000000"/>
              </w:rPr>
              <w:t>deceived:</w:t>
            </w:r>
            <w:r w:rsidRPr="007D40B1">
              <w:rPr>
                <w:rFonts w:ascii="Times New Roman" w:hAnsi="Times New Roman" w:cs="Times New Roman"/>
                <w:color w:val="000000"/>
                <w:vertAlign w:val="superscript"/>
              </w:rPr>
              <w:t>b</w:t>
            </w:r>
            <w:proofErr w:type="spellEnd"/>
            <w:r w:rsidRPr="007D40B1">
              <w:rPr>
                <w:rFonts w:ascii="Times New Roman" w:hAnsi="Times New Roman" w:cs="Times New Roman"/>
                <w:color w:val="000000"/>
              </w:rPr>
              <w:t xml:space="preserve"> Neither the sexually immoral nor </w:t>
            </w:r>
            <w:r w:rsidRPr="007D40B1">
              <w:rPr>
                <w:rFonts w:ascii="Times New Roman" w:hAnsi="Times New Roman" w:cs="Times New Roman"/>
                <w:color w:val="000000"/>
              </w:rPr>
              <w:lastRenderedPageBreak/>
              <w:t xml:space="preserve">idolaters nor </w:t>
            </w:r>
            <w:proofErr w:type="spellStart"/>
            <w:r w:rsidRPr="007D40B1">
              <w:rPr>
                <w:rFonts w:ascii="Times New Roman" w:hAnsi="Times New Roman" w:cs="Times New Roman"/>
                <w:color w:val="000000"/>
              </w:rPr>
              <w:t>adulterers</w:t>
            </w:r>
            <w:r w:rsidRPr="007D40B1">
              <w:rPr>
                <w:rFonts w:ascii="Times New Roman" w:hAnsi="Times New Roman" w:cs="Times New Roman"/>
                <w:color w:val="000000"/>
                <w:vertAlign w:val="superscript"/>
              </w:rPr>
              <w:t>c</w:t>
            </w:r>
            <w:proofErr w:type="spellEnd"/>
            <w:r w:rsidRPr="007D40B1">
              <w:rPr>
                <w:rFonts w:ascii="Times New Roman" w:hAnsi="Times New Roman" w:cs="Times New Roman"/>
                <w:color w:val="000000"/>
              </w:rPr>
              <w:t xml:space="preserve"> </w:t>
            </w:r>
            <w:r w:rsidRPr="007D40B1">
              <w:rPr>
                <w:rFonts w:ascii="Times New Roman" w:hAnsi="Times New Roman" w:cs="Times New Roman"/>
                <w:b/>
                <w:color w:val="000000"/>
              </w:rPr>
              <w:t xml:space="preserve">nor men who have sex with </w:t>
            </w:r>
            <w:proofErr w:type="spellStart"/>
            <w:r w:rsidRPr="007D40B1">
              <w:rPr>
                <w:rFonts w:ascii="Times New Roman" w:hAnsi="Times New Roman" w:cs="Times New Roman"/>
                <w:b/>
                <w:color w:val="000000"/>
              </w:rPr>
              <w:t>men</w:t>
            </w:r>
            <w:r w:rsidRPr="007D40B1">
              <w:rPr>
                <w:rFonts w:ascii="Times New Roman" w:hAnsi="Times New Roman" w:cs="Times New Roman"/>
                <w:i/>
                <w:iCs/>
                <w:color w:val="000000"/>
                <w:vertAlign w:val="superscript"/>
              </w:rPr>
              <w:t>a</w:t>
            </w:r>
            <w:proofErr w:type="spellEnd"/>
            <w:r w:rsidRPr="007D40B1">
              <w:rPr>
                <w:rFonts w:ascii="Times New Roman" w:hAnsi="Times New Roman" w:cs="Times New Roman"/>
                <w:color w:val="000000"/>
              </w:rPr>
              <w:t xml:space="preserve"> </w:t>
            </w:r>
            <w:r w:rsidRPr="007D40B1">
              <w:rPr>
                <w:rFonts w:ascii="Times New Roman" w:hAnsi="Times New Roman" w:cs="Times New Roman"/>
                <w:color w:val="000000"/>
                <w:vertAlign w:val="superscript"/>
              </w:rPr>
              <w:t>d</w:t>
            </w:r>
          </w:p>
        </w:tc>
        <w:tc>
          <w:tcPr>
            <w:tcW w:w="1525" w:type="dxa"/>
          </w:tcPr>
          <w:p w14:paraId="0FE70B44" w14:textId="77777777" w:rsidR="00560B72" w:rsidRDefault="007D40B1" w:rsidP="00560B72">
            <w:pPr>
              <w:rPr>
                <w:rFonts w:ascii="Times New Roman" w:hAnsi="Times New Roman" w:cs="Times New Roman"/>
                <w:b/>
                <w:color w:val="000000"/>
              </w:rPr>
            </w:pPr>
            <w:r w:rsidRPr="007D40B1">
              <w:rPr>
                <w:rFonts w:ascii="Times New Roman" w:hAnsi="Times New Roman" w:cs="Times New Roman"/>
                <w:color w:val="000000"/>
              </w:rPr>
              <w:lastRenderedPageBreak/>
              <w:t xml:space="preserve">Don’t you realize that those who do wrong will not inherit the Kingdom of God? Don’t fool yourselves. Those who </w:t>
            </w:r>
            <w:r w:rsidRPr="007D40B1">
              <w:rPr>
                <w:rFonts w:ascii="Times New Roman" w:hAnsi="Times New Roman" w:cs="Times New Roman"/>
                <w:color w:val="000000"/>
              </w:rPr>
              <w:lastRenderedPageBreak/>
              <w:t xml:space="preserve">indulge in sexual sin, or who worship idols, or commit adultery, or are </w:t>
            </w:r>
            <w:r w:rsidRPr="007D40B1">
              <w:rPr>
                <w:rFonts w:ascii="Times New Roman" w:hAnsi="Times New Roman" w:cs="Times New Roman"/>
                <w:b/>
                <w:color w:val="000000"/>
              </w:rPr>
              <w:t xml:space="preserve">male prostitutes, or practice </w:t>
            </w:r>
            <w:proofErr w:type="spellStart"/>
            <w:r w:rsidRPr="007D40B1">
              <w:rPr>
                <w:rFonts w:ascii="Times New Roman" w:hAnsi="Times New Roman" w:cs="Times New Roman"/>
                <w:b/>
                <w:color w:val="000000"/>
              </w:rPr>
              <w:t>homosexu-ality</w:t>
            </w:r>
            <w:proofErr w:type="spellEnd"/>
            <w:r w:rsidRPr="007D40B1">
              <w:rPr>
                <w:rFonts w:ascii="Times New Roman" w:hAnsi="Times New Roman" w:cs="Times New Roman"/>
                <w:b/>
                <w:color w:val="000000"/>
              </w:rPr>
              <w:t>,</w:t>
            </w:r>
          </w:p>
          <w:p w14:paraId="60AB9D0A" w14:textId="4707C395" w:rsidR="009F7A38" w:rsidRPr="007D40B1" w:rsidRDefault="009F7A38" w:rsidP="00560B72">
            <w:pPr>
              <w:rPr>
                <w:rFonts w:ascii="Times New Roman" w:hAnsi="Times New Roman" w:cs="Times New Roman"/>
              </w:rPr>
            </w:pPr>
          </w:p>
        </w:tc>
      </w:tr>
      <w:tr w:rsidR="007D40B1" w14:paraId="0ED08157" w14:textId="77777777" w:rsidTr="000D119E">
        <w:trPr>
          <w:trHeight w:val="596"/>
        </w:trPr>
        <w:tc>
          <w:tcPr>
            <w:tcW w:w="10790" w:type="dxa"/>
            <w:gridSpan w:val="7"/>
          </w:tcPr>
          <w:p w14:paraId="125B8CE8" w14:textId="033A695C" w:rsidR="007D40B1" w:rsidRDefault="009F7A38" w:rsidP="009F7A38">
            <w:pPr>
              <w:pStyle w:val="ListParagraph"/>
              <w:numPr>
                <w:ilvl w:val="0"/>
                <w:numId w:val="4"/>
              </w:numPr>
            </w:pPr>
            <w:r w:rsidRPr="006430C3">
              <w:rPr>
                <w:b/>
              </w:rPr>
              <w:lastRenderedPageBreak/>
              <w:t>6:7-11 contains a “vice list.”</w:t>
            </w:r>
            <w:r>
              <w:t xml:space="preserve">  These were common in ancient literature and in the NT.  There are usually 2 lists, a “virtue” list and a “vice” list (cf. Gal 5 fruit of the Spirit and works </w:t>
            </w:r>
            <w:proofErr w:type="spellStart"/>
            <w:r>
              <w:t>o</w:t>
            </w:r>
            <w:proofErr w:type="spellEnd"/>
            <w:r>
              <w:t xml:space="preserve"> the flesh).</w:t>
            </w:r>
          </w:p>
          <w:p w14:paraId="72E8A976" w14:textId="72BDA5C6" w:rsidR="009F7A38" w:rsidRDefault="009F7A38" w:rsidP="009F7A38">
            <w:pPr>
              <w:pStyle w:val="ListParagraph"/>
              <w:numPr>
                <w:ilvl w:val="0"/>
                <w:numId w:val="4"/>
              </w:numPr>
            </w:pPr>
            <w:r w:rsidRPr="006430C3">
              <w:rPr>
                <w:b/>
              </w:rPr>
              <w:t>6:9</w:t>
            </w:r>
            <w:r>
              <w:t xml:space="preserve"> is highly discussed in the </w:t>
            </w:r>
            <w:r w:rsidRPr="006430C3">
              <w:rPr>
                <w:b/>
              </w:rPr>
              <w:t>homosexual debate</w:t>
            </w:r>
            <w:r>
              <w:t xml:space="preserve"> because of two terms:  </w:t>
            </w:r>
            <w:proofErr w:type="spellStart"/>
            <w:r>
              <w:t>malakoi</w:t>
            </w:r>
            <w:proofErr w:type="spellEnd"/>
            <w:r>
              <w:t xml:space="preserve"> and </w:t>
            </w:r>
            <w:proofErr w:type="spellStart"/>
            <w:r>
              <w:t>arsenokoitai</w:t>
            </w:r>
            <w:proofErr w:type="spellEnd"/>
            <w:r>
              <w:t>.</w:t>
            </w:r>
          </w:p>
          <w:p w14:paraId="708D9496" w14:textId="19DB8FC6" w:rsidR="009F7A38" w:rsidRDefault="0006615C" w:rsidP="009F7A38">
            <w:pPr>
              <w:pStyle w:val="ListParagraph"/>
              <w:numPr>
                <w:ilvl w:val="0"/>
                <w:numId w:val="4"/>
              </w:numPr>
            </w:pPr>
            <w:r>
              <w:t xml:space="preserve">Since our tradition accepts the Bible’s condemnation of homosexual practice, I will only define these terms rather than dive into that debate.  (See </w:t>
            </w:r>
            <w:proofErr w:type="spellStart"/>
            <w:r>
              <w:t>Thiselton</w:t>
            </w:r>
            <w:proofErr w:type="spellEnd"/>
            <w:r>
              <w:t>, 440-455, for biblical details</w:t>
            </w:r>
            <w:r w:rsidR="00B14F5B">
              <w:t xml:space="preserve">; there is also a “views” </w:t>
            </w:r>
            <w:proofErr w:type="spellStart"/>
            <w:r w:rsidR="00B14F5B">
              <w:t>vol</w:t>
            </w:r>
            <w:proofErr w:type="spellEnd"/>
            <w:r w:rsidR="00B14F5B">
              <w:t xml:space="preserve"> in the church library</w:t>
            </w:r>
            <w:r>
              <w:t>)</w:t>
            </w:r>
          </w:p>
          <w:p w14:paraId="21361CAC" w14:textId="7B887FE4" w:rsidR="0006615C" w:rsidRDefault="0006615C" w:rsidP="006430C3">
            <w:pPr>
              <w:pStyle w:val="ListParagraph"/>
              <w:numPr>
                <w:ilvl w:val="1"/>
                <w:numId w:val="4"/>
              </w:numPr>
            </w:pPr>
            <w:proofErr w:type="spellStart"/>
            <w:r w:rsidRPr="006430C3">
              <w:rPr>
                <w:b/>
              </w:rPr>
              <w:t>Malakoi</w:t>
            </w:r>
            <w:proofErr w:type="spellEnd"/>
            <w:r>
              <w:t xml:space="preserve"> = </w:t>
            </w:r>
            <w:r w:rsidR="00B14F5B">
              <w:t>in non-sex texts, it literally means “soft.”  In NT times it came to be applied to effeminate men</w:t>
            </w:r>
            <w:r w:rsidR="006430C3">
              <w:t xml:space="preserve"> (only here in NT)</w:t>
            </w:r>
            <w:r w:rsidR="00B14F5B">
              <w:t xml:space="preserve">, the </w:t>
            </w:r>
            <w:r w:rsidR="00B14F5B" w:rsidRPr="006430C3">
              <w:rPr>
                <w:b/>
              </w:rPr>
              <w:t>subordinate person</w:t>
            </w:r>
            <w:r w:rsidR="00B14F5B">
              <w:t xml:space="preserve"> in a homosexual relationship.</w:t>
            </w:r>
          </w:p>
          <w:p w14:paraId="2219A965" w14:textId="0B6569C7" w:rsidR="006430C3" w:rsidRDefault="0006615C" w:rsidP="006430C3">
            <w:pPr>
              <w:pStyle w:val="ListParagraph"/>
              <w:numPr>
                <w:ilvl w:val="1"/>
                <w:numId w:val="4"/>
              </w:numPr>
            </w:pPr>
            <w:proofErr w:type="spellStart"/>
            <w:r w:rsidRPr="006430C3">
              <w:rPr>
                <w:b/>
              </w:rPr>
              <w:t>Arseno</w:t>
            </w:r>
            <w:r w:rsidR="00B14F5B" w:rsidRPr="006430C3">
              <w:rPr>
                <w:b/>
              </w:rPr>
              <w:t>k</w:t>
            </w:r>
            <w:r w:rsidRPr="006430C3">
              <w:rPr>
                <w:b/>
              </w:rPr>
              <w:t>oitai</w:t>
            </w:r>
            <w:proofErr w:type="spellEnd"/>
            <w:r>
              <w:t xml:space="preserve"> =</w:t>
            </w:r>
            <w:r w:rsidR="00B14F5B">
              <w:t xml:space="preserve"> </w:t>
            </w:r>
            <w:r w:rsidR="00D31BCA">
              <w:t xml:space="preserve">Only occurs 2 times in NT, here and 1 Tim 1:10 (1:8-11 is a vice list), is translated (NIV2011) as “those who practice homosexuality.”  This term in extra-biblical Greek applies to the </w:t>
            </w:r>
            <w:r w:rsidR="00D31BCA" w:rsidRPr="006430C3">
              <w:rPr>
                <w:b/>
              </w:rPr>
              <w:t>dominant person</w:t>
            </w:r>
            <w:r w:rsidR="00D31BCA">
              <w:t xml:space="preserve"> in a homosexual relationship.</w:t>
            </w:r>
          </w:p>
          <w:p w14:paraId="7298CC90" w14:textId="47BD9520" w:rsidR="006430C3" w:rsidRDefault="00D31BCA" w:rsidP="006430C3">
            <w:pPr>
              <w:pStyle w:val="ListParagraph"/>
              <w:numPr>
                <w:ilvl w:val="0"/>
                <w:numId w:val="4"/>
              </w:numPr>
            </w:pPr>
            <w:r>
              <w:t>The t</w:t>
            </w:r>
            <w:r w:rsidR="006430C3">
              <w:t>wo</w:t>
            </w:r>
            <w:r>
              <w:t xml:space="preserve"> terms together may be translated as “sexual perverts” in a broad sense.</w:t>
            </w:r>
          </w:p>
          <w:p w14:paraId="492B8FFC" w14:textId="73AE702C" w:rsidR="006430C3" w:rsidRDefault="006430C3" w:rsidP="006430C3">
            <w:pPr>
              <w:pStyle w:val="ListParagraph"/>
              <w:numPr>
                <w:ilvl w:val="0"/>
                <w:numId w:val="4"/>
              </w:numPr>
            </w:pPr>
            <w:r w:rsidRPr="006430C3">
              <w:rPr>
                <w:b/>
              </w:rPr>
              <w:t xml:space="preserve">WHY </w:t>
            </w:r>
            <w:r>
              <w:t>are there sexual deviations from the Bible view throughout history?  How do you evaluate the paradigms of “nature” or “nurture”?</w:t>
            </w:r>
          </w:p>
          <w:p w14:paraId="531CB174" w14:textId="15E9E60F" w:rsidR="006430C3" w:rsidRDefault="006430C3" w:rsidP="006430C3"/>
        </w:tc>
      </w:tr>
    </w:tbl>
    <w:p w14:paraId="21390DE5" w14:textId="77777777" w:rsidR="00560B72" w:rsidRDefault="00560B72"/>
    <w:sectPr w:rsidR="00560B72" w:rsidSect="00CC3EC6">
      <w:headerReference w:type="even" r:id="rId7"/>
      <w:headerReference w:type="default" r:id="rId8"/>
      <w:pgSz w:w="12240" w:h="15840"/>
      <w:pgMar w:top="720" w:right="720" w:bottom="720"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77E35" w14:textId="77777777" w:rsidR="00357C88" w:rsidRDefault="00357C88" w:rsidP="0033405C">
      <w:r>
        <w:separator/>
      </w:r>
    </w:p>
  </w:endnote>
  <w:endnote w:type="continuationSeparator" w:id="0">
    <w:p w14:paraId="64AD75B5" w14:textId="77777777" w:rsidR="00357C88" w:rsidRDefault="00357C88" w:rsidP="0033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PIonic">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ena">
    <w:panose1 w:val="00000400000000000000"/>
    <w:charset w:val="00"/>
    <w:family w:val="auto"/>
    <w:pitch w:val="variable"/>
    <w:sig w:usb0="800000AF" w:usb1="18002048" w:usb2="14000000" w:usb3="00000000" w:csb0="00000001" w:csb1="00000000"/>
  </w:font>
  <w:font w:name="Accordance">
    <w:panose1 w:val="00000400000000000000"/>
    <w:charset w:val="B1"/>
    <w:family w:val="auto"/>
    <w:pitch w:val="variable"/>
    <w:sig w:usb0="C00029FF" w:usb1="C001C068" w:usb2="02000088" w:usb3="00000000" w:csb0="0000006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06165" w14:textId="77777777" w:rsidR="00357C88" w:rsidRDefault="00357C88" w:rsidP="0033405C">
      <w:r>
        <w:separator/>
      </w:r>
    </w:p>
  </w:footnote>
  <w:footnote w:type="continuationSeparator" w:id="0">
    <w:p w14:paraId="733B51D5" w14:textId="77777777" w:rsidR="00357C88" w:rsidRDefault="00357C88" w:rsidP="00334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7857461"/>
      <w:docPartObj>
        <w:docPartGallery w:val="Page Numbers (Top of Page)"/>
        <w:docPartUnique/>
      </w:docPartObj>
    </w:sdtPr>
    <w:sdtContent>
      <w:p w14:paraId="09532599" w14:textId="11431254" w:rsidR="0033405C" w:rsidRDefault="0033405C" w:rsidP="005F4D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4CB1F1" w14:textId="77777777" w:rsidR="0033405C" w:rsidRDefault="0033405C" w:rsidP="003340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168042"/>
      <w:docPartObj>
        <w:docPartGallery w:val="Page Numbers (Top of Page)"/>
        <w:docPartUnique/>
      </w:docPartObj>
    </w:sdtPr>
    <w:sdtContent>
      <w:p w14:paraId="784630AA" w14:textId="34863036" w:rsidR="0033405C" w:rsidRDefault="0033405C" w:rsidP="005F4D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D6D215" w14:textId="77777777" w:rsidR="0033405C" w:rsidRDefault="0033405C" w:rsidP="0033405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71D05"/>
    <w:multiLevelType w:val="hybridMultilevel"/>
    <w:tmpl w:val="DE062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F1F3E"/>
    <w:multiLevelType w:val="hybridMultilevel"/>
    <w:tmpl w:val="9044E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F4973"/>
    <w:multiLevelType w:val="hybridMultilevel"/>
    <w:tmpl w:val="43FEBB7E"/>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77413EF8"/>
    <w:multiLevelType w:val="hybridMultilevel"/>
    <w:tmpl w:val="01BA810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start w:val="1"/>
      <w:numFmt w:val="bullet"/>
      <w:lvlText w:val=""/>
      <w:lvlJc w:val="left"/>
      <w:pPr>
        <w:ind w:left="2884" w:hanging="360"/>
      </w:pPr>
      <w:rPr>
        <w:rFonts w:ascii="Wingdings" w:hAnsi="Wingdings" w:hint="default"/>
      </w:rPr>
    </w:lvl>
    <w:lvl w:ilvl="3" w:tplc="0409000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C6"/>
    <w:rsid w:val="0006615C"/>
    <w:rsid w:val="00205040"/>
    <w:rsid w:val="00303519"/>
    <w:rsid w:val="00307917"/>
    <w:rsid w:val="00321F2D"/>
    <w:rsid w:val="0033091D"/>
    <w:rsid w:val="0033405C"/>
    <w:rsid w:val="00357C88"/>
    <w:rsid w:val="00560B72"/>
    <w:rsid w:val="00576BBC"/>
    <w:rsid w:val="00593592"/>
    <w:rsid w:val="006430C3"/>
    <w:rsid w:val="006E1EE3"/>
    <w:rsid w:val="007C6BBB"/>
    <w:rsid w:val="007D40B1"/>
    <w:rsid w:val="00874615"/>
    <w:rsid w:val="00887121"/>
    <w:rsid w:val="008F2E62"/>
    <w:rsid w:val="009666A1"/>
    <w:rsid w:val="009F7A38"/>
    <w:rsid w:val="00A44CE6"/>
    <w:rsid w:val="00A81FB3"/>
    <w:rsid w:val="00A902B0"/>
    <w:rsid w:val="00B14F5B"/>
    <w:rsid w:val="00B34E38"/>
    <w:rsid w:val="00B77177"/>
    <w:rsid w:val="00C467BA"/>
    <w:rsid w:val="00CC3EC6"/>
    <w:rsid w:val="00D31BCA"/>
    <w:rsid w:val="00D94727"/>
    <w:rsid w:val="00DD2936"/>
    <w:rsid w:val="00E074ED"/>
    <w:rsid w:val="00EC3723"/>
    <w:rsid w:val="00F21155"/>
    <w:rsid w:val="00F22EEF"/>
    <w:rsid w:val="00F23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E3DBEDC"/>
  <w14:defaultImageDpi w14:val="32767"/>
  <w15:chartTrackingRefBased/>
  <w15:docId w15:val="{2B3183E5-D59C-1748-A698-678F9F07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727"/>
    <w:pPr>
      <w:ind w:left="720"/>
      <w:contextualSpacing/>
    </w:pPr>
  </w:style>
  <w:style w:type="table" w:styleId="TableGrid">
    <w:name w:val="Table Grid"/>
    <w:basedOn w:val="TableNormal"/>
    <w:uiPriority w:val="39"/>
    <w:rsid w:val="007C6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05C"/>
    <w:pPr>
      <w:tabs>
        <w:tab w:val="center" w:pos="4680"/>
        <w:tab w:val="right" w:pos="9360"/>
      </w:tabs>
    </w:pPr>
  </w:style>
  <w:style w:type="character" w:customStyle="1" w:styleId="HeaderChar">
    <w:name w:val="Header Char"/>
    <w:basedOn w:val="DefaultParagraphFont"/>
    <w:link w:val="Header"/>
    <w:uiPriority w:val="99"/>
    <w:rsid w:val="0033405C"/>
  </w:style>
  <w:style w:type="character" w:styleId="PageNumber">
    <w:name w:val="page number"/>
    <w:basedOn w:val="DefaultParagraphFont"/>
    <w:uiPriority w:val="99"/>
    <w:semiHidden/>
    <w:unhideWhenUsed/>
    <w:rsid w:val="0033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Meadors</dc:creator>
  <cp:keywords/>
  <dc:description/>
  <cp:lastModifiedBy>Gary Meadors</cp:lastModifiedBy>
  <cp:revision>6</cp:revision>
  <cp:lastPrinted>2022-02-02T19:21:00Z</cp:lastPrinted>
  <dcterms:created xsi:type="dcterms:W3CDTF">2021-11-06T17:09:00Z</dcterms:created>
  <dcterms:modified xsi:type="dcterms:W3CDTF">2022-02-05T16:40:00Z</dcterms:modified>
</cp:coreProperties>
</file>