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CB81" w14:textId="77777777" w:rsidR="0060734F" w:rsidRPr="00CC3EC6" w:rsidRDefault="0060734F" w:rsidP="0060734F">
      <w:pPr>
        <w:jc w:val="center"/>
        <w:rPr>
          <w:b/>
        </w:rPr>
      </w:pPr>
      <w:r w:rsidRPr="00CC3EC6">
        <w:rPr>
          <w:b/>
        </w:rPr>
        <w:t>Selections in 1 Corinthians</w:t>
      </w:r>
    </w:p>
    <w:p w14:paraId="75630CDF" w14:textId="77777777" w:rsidR="0060734F" w:rsidRPr="00CC3EC6" w:rsidRDefault="0060734F" w:rsidP="0060734F">
      <w:pPr>
        <w:jc w:val="center"/>
        <w:rPr>
          <w:b/>
        </w:rPr>
      </w:pPr>
      <w:r w:rsidRPr="00CC3EC6">
        <w:rPr>
          <w:b/>
        </w:rPr>
        <w:t>Providence Church, Gary T. Meadors, Th.D.</w:t>
      </w:r>
    </w:p>
    <w:p w14:paraId="78C03937" w14:textId="0BF6822C" w:rsidR="000F2D4D" w:rsidRDefault="0060734F" w:rsidP="0060734F">
      <w:pPr>
        <w:jc w:val="center"/>
        <w:rPr>
          <w:b/>
        </w:rPr>
      </w:pPr>
      <w:r w:rsidRPr="00CC3EC6">
        <w:rPr>
          <w:b/>
        </w:rPr>
        <w:t>Session T</w:t>
      </w:r>
      <w:r>
        <w:rPr>
          <w:b/>
        </w:rPr>
        <w:t>hree</w:t>
      </w:r>
      <w:r w:rsidR="00EC5176">
        <w:rPr>
          <w:b/>
        </w:rPr>
        <w:t xml:space="preserve"> Part 2</w:t>
      </w:r>
      <w:r w:rsidRPr="00CC3EC6">
        <w:rPr>
          <w:b/>
        </w:rPr>
        <w:t xml:space="preserve">:  The Structure and Meaning of 1 Corinthians </w:t>
      </w:r>
      <w:r>
        <w:rPr>
          <w:b/>
        </w:rPr>
        <w:t>7:15 (7:12-16)</w:t>
      </w:r>
    </w:p>
    <w:p w14:paraId="0468BE06" w14:textId="7FBC1ACF" w:rsidR="0060734F" w:rsidRDefault="0060734F" w:rsidP="0060734F">
      <w:pPr>
        <w:jc w:val="center"/>
      </w:pPr>
      <w:r>
        <w:rPr>
          <w:b/>
        </w:rPr>
        <w:t>An Excursus on Marriage, Divorce and Remarriage in the Bible</w:t>
      </w:r>
    </w:p>
    <w:p w14:paraId="6E5D64D1" w14:textId="0FF19C3E" w:rsidR="0060734F" w:rsidRDefault="0060734F" w:rsidP="0060734F">
      <w:pPr>
        <w:jc w:val="center"/>
      </w:pPr>
    </w:p>
    <w:p w14:paraId="6E5D8E5C" w14:textId="402914B4" w:rsidR="00BF6169" w:rsidRDefault="0060734F" w:rsidP="0060734F">
      <w:r>
        <w:t>The concept of a man and woman in union (marriage) is a major theme in the Bible.  The theme begins in Gen</w:t>
      </w:r>
      <w:r w:rsidR="00BF6169">
        <w:t xml:space="preserve">esis 1-3 and continues throughout Scripture.  This union becomes </w:t>
      </w:r>
      <w:r w:rsidR="008F6721">
        <w:t>the basis of</w:t>
      </w:r>
      <w:r w:rsidR="00BF6169">
        <w:t xml:space="preserve"> major metaphor</w:t>
      </w:r>
      <w:r w:rsidR="008F6721">
        <w:t xml:space="preserve">s </w:t>
      </w:r>
      <w:r w:rsidR="00BF6169">
        <w:t>...</w:t>
      </w:r>
      <w:r w:rsidR="008F6721">
        <w:t xml:space="preserve">Two become one = kinship; </w:t>
      </w:r>
      <w:r w:rsidR="00BF6169">
        <w:t xml:space="preserve">Israel is </w:t>
      </w:r>
      <w:r w:rsidR="008F6721">
        <w:t>Y</w:t>
      </w:r>
      <w:r w:rsidR="00BF6169">
        <w:t>ahweh’s wife; the Church is the bride of Christ.  Because of the major presence of this theme, divorce has often been relegated</w:t>
      </w:r>
      <w:r w:rsidR="00D62230">
        <w:t xml:space="preserve"> by the Church</w:t>
      </w:r>
      <w:r w:rsidR="00BF6169">
        <w:t xml:space="preserve"> to the worse of the worse sins.  The Bible does not assign a pecking order to sin</w:t>
      </w:r>
      <w:r w:rsidR="008F6721">
        <w:t>s</w:t>
      </w:r>
      <w:r w:rsidR="00D62230">
        <w:t>,</w:t>
      </w:r>
      <w:r w:rsidR="00BF6169">
        <w:t xml:space="preserve"> but the biblical narrative does view this relationship as a foundation</w:t>
      </w:r>
      <w:r w:rsidR="00602816">
        <w:t>al</w:t>
      </w:r>
      <w:r w:rsidR="00BF6169">
        <w:t xml:space="preserve"> aspect of creation.</w:t>
      </w:r>
      <w:r w:rsidR="00EB2E9B">
        <w:t xml:space="preserve">  </w:t>
      </w:r>
    </w:p>
    <w:p w14:paraId="14A5010E" w14:textId="77777777" w:rsidR="00BF6169" w:rsidRDefault="00BF6169" w:rsidP="0060734F"/>
    <w:p w14:paraId="7D69D893" w14:textId="77777777" w:rsidR="00BF6169" w:rsidRDefault="00BF6169" w:rsidP="0060734F">
      <w:r>
        <w:t>1.</w:t>
      </w:r>
      <w:r>
        <w:tab/>
        <w:t>Biblical texts about marriage:</w:t>
      </w:r>
    </w:p>
    <w:p w14:paraId="6E353228" w14:textId="40B58043" w:rsidR="00BF6169" w:rsidRDefault="00BF6169" w:rsidP="0060734F"/>
    <w:p w14:paraId="34E2D26C" w14:textId="1E0B1E86" w:rsidR="001A34FA" w:rsidRPr="003B53AC" w:rsidRDefault="001A34FA" w:rsidP="001A34F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 w:cs="Times New Roman"/>
          <w:b/>
          <w:spacing w:val="-3"/>
        </w:rPr>
      </w:pPr>
      <w:r w:rsidRPr="003B53AC">
        <w:rPr>
          <w:rFonts w:ascii="Times New Roman" w:hAnsi="Times New Roman" w:cs="Times New Roman"/>
          <w:b/>
          <w:spacing w:val="-3"/>
        </w:rPr>
        <w:tab/>
        <w:t>Developing a Biblical Theology of Marriage and Sexual Relations</w:t>
      </w:r>
    </w:p>
    <w:p w14:paraId="7CAF3EEA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b/>
          <w:spacing w:val="-3"/>
        </w:rPr>
      </w:pPr>
    </w:p>
    <w:p w14:paraId="6A0D945C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1.</w:t>
      </w:r>
      <w:r w:rsidRPr="003B53AC">
        <w:rPr>
          <w:rFonts w:ascii="Times New Roman" w:hAnsi="Times New Roman" w:cs="Times New Roman"/>
          <w:spacing w:val="-3"/>
        </w:rPr>
        <w:tab/>
        <w:t xml:space="preserve">Marriage is viewed as </w:t>
      </w:r>
      <w:r w:rsidRPr="00602816">
        <w:rPr>
          <w:rFonts w:ascii="Times New Roman" w:hAnsi="Times New Roman" w:cs="Times New Roman"/>
          <w:b/>
          <w:spacing w:val="-3"/>
        </w:rPr>
        <w:t>kinship</w:t>
      </w:r>
      <w:r w:rsidRPr="003B53AC">
        <w:rPr>
          <w:rFonts w:ascii="Times New Roman" w:hAnsi="Times New Roman" w:cs="Times New Roman"/>
          <w:spacing w:val="-3"/>
        </w:rPr>
        <w:t xml:space="preserve"> in the Bible and is treated as such in later legal codes</w:t>
      </w:r>
    </w:p>
    <w:p w14:paraId="26018948" w14:textId="76705BD3" w:rsidR="001A34FA" w:rsidRPr="003B53AC" w:rsidRDefault="001A34FA" w:rsidP="001A34FA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</w:r>
      <w:r w:rsidRPr="003B53AC">
        <w:rPr>
          <w:rFonts w:ascii="Times New Roman" w:hAnsi="Times New Roman" w:cs="Times New Roman"/>
          <w:spacing w:val="-3"/>
        </w:rPr>
        <w:tab/>
        <w:t>(Gen 1:26-27; 2:24).</w:t>
      </w:r>
      <w:r>
        <w:rPr>
          <w:rFonts w:ascii="Times New Roman" w:hAnsi="Times New Roman" w:cs="Times New Roman"/>
          <w:spacing w:val="-3"/>
        </w:rPr>
        <w:t xml:space="preserve">  It is also a contract/covenant.  It is </w:t>
      </w:r>
      <w:r w:rsidRPr="00602816">
        <w:rPr>
          <w:rFonts w:ascii="Times New Roman" w:hAnsi="Times New Roman" w:cs="Times New Roman"/>
          <w:b/>
          <w:spacing w:val="-3"/>
        </w:rPr>
        <w:t>always between a man and woman</w:t>
      </w:r>
      <w:r>
        <w:rPr>
          <w:rFonts w:ascii="Times New Roman" w:hAnsi="Times New Roman" w:cs="Times New Roman"/>
          <w:spacing w:val="-3"/>
        </w:rPr>
        <w:t xml:space="preserve">.  </w:t>
      </w:r>
    </w:p>
    <w:p w14:paraId="23FC4C4D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2.</w:t>
      </w:r>
      <w:r w:rsidRPr="003B53AC">
        <w:rPr>
          <w:rFonts w:ascii="Times New Roman" w:hAnsi="Times New Roman" w:cs="Times New Roman"/>
          <w:spacing w:val="-3"/>
        </w:rPr>
        <w:tab/>
        <w:t xml:space="preserve">Marriage is presented as </w:t>
      </w:r>
      <w:r w:rsidRPr="00602816">
        <w:rPr>
          <w:rFonts w:ascii="Times New Roman" w:hAnsi="Times New Roman" w:cs="Times New Roman"/>
          <w:b/>
          <w:spacing w:val="-3"/>
        </w:rPr>
        <w:t>an answer to created needs for relationship</w:t>
      </w:r>
      <w:r w:rsidRPr="003B53AC">
        <w:rPr>
          <w:rFonts w:ascii="Times New Roman" w:hAnsi="Times New Roman" w:cs="Times New Roman"/>
          <w:spacing w:val="-3"/>
        </w:rPr>
        <w:t xml:space="preserve"> (Gen 2:20-25).</w:t>
      </w:r>
    </w:p>
    <w:p w14:paraId="2107E1D8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3.</w:t>
      </w:r>
      <w:r w:rsidRPr="003B53AC">
        <w:rPr>
          <w:rFonts w:ascii="Times New Roman" w:hAnsi="Times New Roman" w:cs="Times New Roman"/>
          <w:spacing w:val="-3"/>
        </w:rPr>
        <w:tab/>
        <w:t xml:space="preserve">Marriage relates to the </w:t>
      </w:r>
      <w:r w:rsidRPr="00602816">
        <w:rPr>
          <w:rFonts w:ascii="Times New Roman" w:hAnsi="Times New Roman" w:cs="Times New Roman"/>
          <w:b/>
          <w:spacing w:val="-3"/>
        </w:rPr>
        <w:t>cultural mandate</w:t>
      </w:r>
      <w:r w:rsidRPr="003B53AC">
        <w:rPr>
          <w:rFonts w:ascii="Times New Roman" w:hAnsi="Times New Roman" w:cs="Times New Roman"/>
          <w:spacing w:val="-3"/>
        </w:rPr>
        <w:t xml:space="preserve"> of Genesis (Gen 1:26-31).</w:t>
      </w:r>
    </w:p>
    <w:p w14:paraId="466FD3F7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4.</w:t>
      </w:r>
      <w:r w:rsidRPr="003B53AC">
        <w:rPr>
          <w:rFonts w:ascii="Times New Roman" w:hAnsi="Times New Roman" w:cs="Times New Roman"/>
          <w:spacing w:val="-3"/>
        </w:rPr>
        <w:tab/>
        <w:t xml:space="preserve">The </w:t>
      </w:r>
      <w:r w:rsidRPr="00602816">
        <w:rPr>
          <w:rFonts w:ascii="Times New Roman" w:hAnsi="Times New Roman" w:cs="Times New Roman"/>
          <w:b/>
          <w:spacing w:val="-3"/>
        </w:rPr>
        <w:t>sanctity of sexual relations</w:t>
      </w:r>
      <w:r w:rsidRPr="003B53AC">
        <w:rPr>
          <w:rFonts w:ascii="Times New Roman" w:hAnsi="Times New Roman" w:cs="Times New Roman"/>
          <w:spacing w:val="-3"/>
        </w:rPr>
        <w:t xml:space="preserve"> is thoroughly imaged throughout Scripture (Gen 1-3;</w:t>
      </w:r>
    </w:p>
    <w:p w14:paraId="4B2382EC" w14:textId="77777777" w:rsidR="001A34FA" w:rsidRPr="003B53AC" w:rsidRDefault="001A34FA" w:rsidP="001A34FA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</w:r>
      <w:r w:rsidRPr="003B53AC">
        <w:rPr>
          <w:rFonts w:ascii="Times New Roman" w:hAnsi="Times New Roman" w:cs="Times New Roman"/>
          <w:spacing w:val="-3"/>
        </w:rPr>
        <w:tab/>
        <w:t>Gen 6; Ex 20; The Decalo</w:t>
      </w:r>
      <w:r>
        <w:rPr>
          <w:rFonts w:ascii="Times New Roman" w:hAnsi="Times New Roman" w:cs="Times New Roman"/>
          <w:spacing w:val="-3"/>
        </w:rPr>
        <w:t>gue; Lev 18; Proverbs;1 Cor 7:3ff.</w:t>
      </w:r>
      <w:r w:rsidRPr="003B53AC">
        <w:rPr>
          <w:rFonts w:ascii="Times New Roman" w:hAnsi="Times New Roman" w:cs="Times New Roman"/>
          <w:spacing w:val="-3"/>
        </w:rPr>
        <w:t>).</w:t>
      </w:r>
    </w:p>
    <w:p w14:paraId="2C62698F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5.</w:t>
      </w:r>
      <w:r w:rsidRPr="003B53AC">
        <w:rPr>
          <w:rFonts w:ascii="Times New Roman" w:hAnsi="Times New Roman" w:cs="Times New Roman"/>
          <w:spacing w:val="-3"/>
        </w:rPr>
        <w:tab/>
        <w:t xml:space="preserve">The self-satisfaction of sexual drives (often the hidden agenda under the umbrella of relational loneliness) is not the primary criterion for decision-making, as our current culture often demands.  At the same time, </w:t>
      </w:r>
      <w:r w:rsidRPr="00602816">
        <w:rPr>
          <w:rFonts w:ascii="Times New Roman" w:hAnsi="Times New Roman" w:cs="Times New Roman"/>
          <w:b/>
          <w:spacing w:val="-3"/>
        </w:rPr>
        <w:t>sexual desire is a created category which is good and not to be ignored (1 Cor 7), even trumping so-called “spiritual exercises” at times 1 Cor 7:4-5)</w:t>
      </w:r>
      <w:r>
        <w:rPr>
          <w:rFonts w:ascii="Times New Roman" w:hAnsi="Times New Roman" w:cs="Times New Roman"/>
          <w:spacing w:val="-3"/>
        </w:rPr>
        <w:t>.</w:t>
      </w:r>
    </w:p>
    <w:p w14:paraId="567853E9" w14:textId="77777777" w:rsidR="001A34FA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6.</w:t>
      </w:r>
      <w:r w:rsidRPr="003B53AC">
        <w:rPr>
          <w:rFonts w:ascii="Times New Roman" w:hAnsi="Times New Roman" w:cs="Times New Roman"/>
          <w:spacing w:val="-3"/>
        </w:rPr>
        <w:tab/>
        <w:t>Marriage provides a major relational imagery that is utilized throughout Scripture.</w:t>
      </w:r>
      <w:r>
        <w:rPr>
          <w:rFonts w:ascii="Times New Roman" w:hAnsi="Times New Roman" w:cs="Times New Roman"/>
          <w:spacing w:val="-3"/>
        </w:rPr>
        <w:t xml:space="preserve">  Marriage is a covenant/contract but it is more…it is kinship.</w:t>
      </w:r>
    </w:p>
    <w:p w14:paraId="6137FDFD" w14:textId="62834F65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7.</w:t>
      </w:r>
      <w:r>
        <w:rPr>
          <w:rFonts w:ascii="Times New Roman" w:hAnsi="Times New Roman" w:cs="Times New Roman"/>
          <w:spacing w:val="-3"/>
        </w:rPr>
        <w:tab/>
      </w:r>
      <w:r w:rsidRPr="00602816">
        <w:rPr>
          <w:rFonts w:ascii="Times New Roman" w:hAnsi="Times New Roman" w:cs="Times New Roman"/>
          <w:b/>
          <w:spacing w:val="-3"/>
        </w:rPr>
        <w:t>Marriage in the biblical narrative is viewed as indissoluble except for death (Rom 7:2)</w:t>
      </w:r>
      <w:r>
        <w:rPr>
          <w:rFonts w:ascii="Times New Roman" w:hAnsi="Times New Roman" w:cs="Times New Roman"/>
          <w:spacing w:val="-3"/>
        </w:rPr>
        <w:t>.  There are only three texts that are viewed as opening a way to divorce and remarriage: Matt 5:31-32; 19:5-9; 1 Cor 7:15</w:t>
      </w:r>
      <w:r w:rsidR="00602816">
        <w:rPr>
          <w:rFonts w:ascii="Times New Roman" w:hAnsi="Times New Roman" w:cs="Times New Roman"/>
          <w:spacing w:val="-3"/>
        </w:rPr>
        <w:t xml:space="preserve"> (Rom 7:1-3 death; incest in </w:t>
      </w:r>
      <w:proofErr w:type="spellStart"/>
      <w:r w:rsidR="00602816">
        <w:rPr>
          <w:rFonts w:ascii="Times New Roman" w:hAnsi="Times New Roman" w:cs="Times New Roman"/>
          <w:spacing w:val="-3"/>
        </w:rPr>
        <w:t>Deut</w:t>
      </w:r>
      <w:proofErr w:type="spellEnd"/>
      <w:r w:rsidR="00602816">
        <w:rPr>
          <w:rFonts w:ascii="Times New Roman" w:hAnsi="Times New Roman" w:cs="Times New Roman"/>
          <w:spacing w:val="-3"/>
        </w:rPr>
        <w:t xml:space="preserve"> 24 may be considered by analogy)</w:t>
      </w:r>
      <w:r>
        <w:rPr>
          <w:rFonts w:ascii="Times New Roman" w:hAnsi="Times New Roman" w:cs="Times New Roman"/>
          <w:spacing w:val="-3"/>
        </w:rPr>
        <w:t xml:space="preserve">. If these texts were not in the mix, we would not be having this discussion.  </w:t>
      </w:r>
    </w:p>
    <w:p w14:paraId="5CFEB6CD" w14:textId="77777777" w:rsidR="00BF6169" w:rsidRDefault="00BF6169" w:rsidP="0060734F"/>
    <w:p w14:paraId="703A9328" w14:textId="77777777" w:rsidR="00BF6169" w:rsidRDefault="00BF6169" w:rsidP="0060734F">
      <w:r>
        <w:t>2.</w:t>
      </w:r>
      <w:r>
        <w:tab/>
        <w:t>Biblical texts about divorce:</w:t>
      </w:r>
    </w:p>
    <w:p w14:paraId="49706FD6" w14:textId="77777777" w:rsidR="00BF6169" w:rsidRDefault="00BF6169" w:rsidP="0060734F"/>
    <w:p w14:paraId="55EB4DAA" w14:textId="7DAACEB0" w:rsidR="001A34FA" w:rsidRPr="003B53AC" w:rsidRDefault="001A34FA" w:rsidP="001A34F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ab/>
      </w:r>
      <w:r w:rsidRPr="003B53AC">
        <w:rPr>
          <w:rFonts w:ascii="Times New Roman" w:hAnsi="Times New Roman" w:cs="Times New Roman"/>
          <w:b/>
          <w:spacing w:val="-3"/>
        </w:rPr>
        <w:t>A Review of Passages Which Pertain to a Biblical Theology of Divorce (large inclusive overview)</w:t>
      </w:r>
    </w:p>
    <w:p w14:paraId="3F0F4867" w14:textId="77777777" w:rsidR="001A34FA" w:rsidRPr="003B53AC" w:rsidRDefault="001A34FA" w:rsidP="001A34FA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</w:p>
    <w:p w14:paraId="4859627F" w14:textId="21CC5807" w:rsidR="001A34FA" w:rsidRPr="003B53AC" w:rsidRDefault="001A34FA" w:rsidP="001A34FA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1.</w:t>
      </w:r>
      <w:r w:rsidRPr="003B53AC">
        <w:rPr>
          <w:rFonts w:ascii="Times New Roman" w:hAnsi="Times New Roman" w:cs="Times New Roman"/>
          <w:spacing w:val="-3"/>
        </w:rPr>
        <w:tab/>
        <w:t>Genesis 2:24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Marriage is kinship (a metaphor via physical nature of sex)</w:t>
      </w:r>
      <w:r>
        <w:rPr>
          <w:rFonts w:ascii="Times New Roman" w:hAnsi="Times New Roman" w:cs="Times New Roman"/>
          <w:spacing w:val="-3"/>
        </w:rPr>
        <w:tab/>
      </w:r>
    </w:p>
    <w:p w14:paraId="28247C21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2.</w:t>
      </w:r>
      <w:r w:rsidRPr="003B53AC">
        <w:rPr>
          <w:rFonts w:ascii="Times New Roman" w:hAnsi="Times New Roman" w:cs="Times New Roman"/>
          <w:spacing w:val="-3"/>
        </w:rPr>
        <w:tab/>
        <w:t>Exodus 21</w:t>
      </w:r>
      <w:r>
        <w:rPr>
          <w:rFonts w:ascii="Times New Roman" w:hAnsi="Times New Roman" w:cs="Times New Roman"/>
          <w:spacing w:val="-3"/>
        </w:rPr>
        <w:t>:10-11</w:t>
      </w:r>
      <w:r>
        <w:rPr>
          <w:rFonts w:ascii="Times New Roman" w:hAnsi="Times New Roman" w:cs="Times New Roman"/>
          <w:spacing w:val="-3"/>
        </w:rPr>
        <w:tab/>
        <w:t>Case Law for protection of women/wives in a polygamous society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</w:p>
    <w:p w14:paraId="1ABAB73C" w14:textId="4CC888D6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3.</w:t>
      </w:r>
      <w:r w:rsidRPr="003B53AC">
        <w:rPr>
          <w:rFonts w:ascii="Times New Roman" w:hAnsi="Times New Roman" w:cs="Times New Roman"/>
          <w:spacing w:val="-3"/>
        </w:rPr>
        <w:tab/>
        <w:t>Leviticus 18</w:t>
      </w:r>
      <w:r w:rsidRPr="003B53AC"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Pr="003B53AC">
        <w:rPr>
          <w:rFonts w:ascii="Times New Roman" w:hAnsi="Times New Roman" w:cs="Times New Roman"/>
          <w:spacing w:val="-3"/>
        </w:rPr>
        <w:t>Unlawful sexual relation</w:t>
      </w:r>
      <w:r>
        <w:rPr>
          <w:rFonts w:ascii="Times New Roman" w:hAnsi="Times New Roman" w:cs="Times New Roman"/>
          <w:spacing w:val="-3"/>
        </w:rPr>
        <w:t>s</w:t>
      </w:r>
      <w:r w:rsidRPr="003B53AC">
        <w:rPr>
          <w:rFonts w:ascii="Times New Roman" w:hAnsi="Times New Roman" w:cs="Times New Roman"/>
          <w:spacing w:val="-3"/>
        </w:rPr>
        <w:t xml:space="preserve"> list</w:t>
      </w:r>
      <w:r>
        <w:rPr>
          <w:rFonts w:ascii="Times New Roman" w:hAnsi="Times New Roman" w:cs="Times New Roman"/>
          <w:spacing w:val="-3"/>
        </w:rPr>
        <w:t xml:space="preserve"> (a grocery list of ANE problems and protection 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of the kinship concept)</w:t>
      </w:r>
    </w:p>
    <w:p w14:paraId="081449F3" w14:textId="77777777" w:rsidR="001A34FA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4.</w:t>
      </w:r>
      <w:r w:rsidRPr="003B53AC">
        <w:rPr>
          <w:rFonts w:ascii="Times New Roman" w:hAnsi="Times New Roman" w:cs="Times New Roman"/>
          <w:spacing w:val="-3"/>
        </w:rPr>
        <w:tab/>
        <w:t>Deuteronomy 24:1-4</w:t>
      </w:r>
      <w:r>
        <w:rPr>
          <w:rFonts w:ascii="Times New Roman" w:hAnsi="Times New Roman" w:cs="Times New Roman"/>
          <w:spacing w:val="-3"/>
        </w:rPr>
        <w:tab/>
        <w:t>Case Law for remarriage (note its view of “incest”)</w:t>
      </w:r>
    </w:p>
    <w:p w14:paraId="0D6597E4" w14:textId="610EF2DC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5.</w:t>
      </w:r>
      <w:r w:rsidRPr="003B53AC">
        <w:rPr>
          <w:rFonts w:ascii="Times New Roman" w:hAnsi="Times New Roman" w:cs="Times New Roman"/>
          <w:spacing w:val="-3"/>
        </w:rPr>
        <w:tab/>
        <w:t>Ezra 9, 10</w:t>
      </w:r>
      <w:r w:rsidRPr="003B53AC"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Pr="003B53AC">
        <w:rPr>
          <w:rFonts w:ascii="Times New Roman" w:hAnsi="Times New Roman" w:cs="Times New Roman"/>
          <w:spacing w:val="-3"/>
        </w:rPr>
        <w:t>Israel and inter-marriage = a historical particularity</w:t>
      </w:r>
      <w:r w:rsidR="00602816">
        <w:rPr>
          <w:rFonts w:ascii="Times New Roman" w:hAnsi="Times New Roman" w:cs="Times New Roman"/>
          <w:spacing w:val="-3"/>
        </w:rPr>
        <w:t xml:space="preserve"> for Israel</w:t>
      </w:r>
    </w:p>
    <w:p w14:paraId="20E6D944" w14:textId="6AB2A685" w:rsidR="001A34FA" w:rsidRPr="008C78C1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6.</w:t>
      </w:r>
      <w:r>
        <w:rPr>
          <w:rFonts w:ascii="Times New Roman" w:hAnsi="Times New Roman" w:cs="Times New Roman"/>
          <w:spacing w:val="-3"/>
        </w:rPr>
        <w:tab/>
        <w:t>Malachi 2:10-16</w:t>
      </w:r>
      <w:r>
        <w:rPr>
          <w:rFonts w:ascii="Times New Roman" w:hAnsi="Times New Roman" w:cs="Times New Roman"/>
          <w:spacing w:val="-3"/>
        </w:rPr>
        <w:tab/>
        <w:t xml:space="preserve">Classic mistranslated text.  Should read, “The man who hates and divorces 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 xml:space="preserve">his </w:t>
      </w:r>
      <w:proofErr w:type="gramStart"/>
      <w:r>
        <w:rPr>
          <w:rFonts w:ascii="Times New Roman" w:hAnsi="Times New Roman" w:cs="Times New Roman"/>
          <w:spacing w:val="-3"/>
        </w:rPr>
        <w:t>wife,…</w:t>
      </w:r>
      <w:proofErr w:type="gramEnd"/>
      <w:r>
        <w:rPr>
          <w:rFonts w:ascii="Times New Roman" w:hAnsi="Times New Roman" w:cs="Times New Roman"/>
          <w:spacing w:val="-3"/>
        </w:rPr>
        <w:t xml:space="preserve">” (NIV2011; ESV agrees but makes some bad changes by 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substituting ‘does not love’ for “hate”.  See Sprinkle, 239ff.</w:t>
      </w:r>
      <w:r w:rsidR="00BE7F54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 The</w:t>
      </w:r>
      <w:r w:rsidR="00BE7F54">
        <w:rPr>
          <w:rFonts w:ascii="Times New Roman" w:hAnsi="Times New Roman" w:cs="Times New Roman"/>
          <w:spacing w:val="-3"/>
        </w:rPr>
        <w:t xml:space="preserve"> Jewish</w:t>
      </w:r>
      <w:r>
        <w:rPr>
          <w:rFonts w:ascii="Times New Roman" w:hAnsi="Times New Roman" w:cs="Times New Roman"/>
          <w:spacing w:val="-3"/>
        </w:rPr>
        <w:t xml:space="preserve"> </w:t>
      </w:r>
      <w:r w:rsidR="00BE7F54">
        <w:rPr>
          <w:rFonts w:ascii="Times New Roman" w:hAnsi="Times New Roman" w:cs="Times New Roman"/>
          <w:spacing w:val="-3"/>
        </w:rPr>
        <w:tab/>
      </w:r>
      <w:r w:rsidR="00BE7F54">
        <w:rPr>
          <w:rFonts w:ascii="Times New Roman" w:hAnsi="Times New Roman" w:cs="Times New Roman"/>
          <w:spacing w:val="-3"/>
        </w:rPr>
        <w:tab/>
      </w:r>
      <w:r w:rsidR="00BE7F54">
        <w:rPr>
          <w:rFonts w:ascii="Times New Roman" w:hAnsi="Times New Roman" w:cs="Times New Roman"/>
          <w:spacing w:val="-3"/>
        </w:rPr>
        <w:tab/>
      </w:r>
      <w:r w:rsidR="00BE7F54">
        <w:rPr>
          <w:rFonts w:ascii="Times New Roman" w:hAnsi="Times New Roman" w:cs="Times New Roman"/>
          <w:spacing w:val="-3"/>
        </w:rPr>
        <w:tab/>
      </w:r>
      <w:proofErr w:type="spellStart"/>
      <w:r w:rsidRPr="008C78C1">
        <w:rPr>
          <w:rFonts w:ascii="Times New Roman" w:hAnsi="Times New Roman" w:cs="Times New Roman"/>
          <w:i/>
          <w:spacing w:val="-3"/>
        </w:rPr>
        <w:t>Tanakh</w:t>
      </w:r>
      <w:proofErr w:type="spellEnd"/>
      <w:r>
        <w:rPr>
          <w:rFonts w:ascii="Times New Roman" w:hAnsi="Times New Roman" w:cs="Times New Roman"/>
          <w:i/>
          <w:spacing w:val="-3"/>
        </w:rPr>
        <w:t>,</w:t>
      </w:r>
      <w:r>
        <w:rPr>
          <w:rFonts w:ascii="Times New Roman" w:hAnsi="Times New Roman" w:cs="Times New Roman"/>
          <w:spacing w:val="-3"/>
        </w:rPr>
        <w:t xml:space="preserve"> reads, “For I detest divorce…” </w:t>
      </w:r>
    </w:p>
    <w:p w14:paraId="5329C3F8" w14:textId="77777777" w:rsidR="001A34FA" w:rsidRPr="00126AF9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</w:r>
      <w:r w:rsidRPr="00126AF9">
        <w:rPr>
          <w:rFonts w:ascii="Times New Roman" w:hAnsi="Times New Roman" w:cs="Times New Roman"/>
          <w:spacing w:val="-3"/>
        </w:rPr>
        <w:t>7.</w:t>
      </w:r>
      <w:r w:rsidRPr="00126AF9">
        <w:rPr>
          <w:rFonts w:ascii="Times New Roman" w:hAnsi="Times New Roman" w:cs="Times New Roman"/>
          <w:spacing w:val="-3"/>
        </w:rPr>
        <w:tab/>
        <w:t>Mark 10:1-12</w:t>
      </w:r>
      <w:r w:rsidRPr="00126AF9">
        <w:rPr>
          <w:rFonts w:ascii="Times New Roman" w:hAnsi="Times New Roman" w:cs="Times New Roman"/>
          <w:spacing w:val="-3"/>
        </w:rPr>
        <w:tab/>
      </w:r>
      <w:r w:rsidRPr="00126AF9">
        <w:rPr>
          <w:rFonts w:ascii="Times New Roman" w:hAnsi="Times New Roman" w:cs="Times New Roman"/>
          <w:spacing w:val="-3"/>
        </w:rPr>
        <w:tab/>
      </w:r>
      <w:r w:rsidRPr="00546A7F">
        <w:rPr>
          <w:rFonts w:ascii="Times New Roman" w:hAnsi="Times New Roman" w:cs="Times New Roman"/>
          <w:b/>
          <w:spacing w:val="-3"/>
        </w:rPr>
        <w:t>Jesus’ absolutism</w:t>
      </w:r>
      <w:r w:rsidRPr="00126AF9">
        <w:rPr>
          <w:rFonts w:ascii="Times New Roman" w:hAnsi="Times New Roman" w:cs="Times New Roman"/>
          <w:spacing w:val="-3"/>
        </w:rPr>
        <w:t xml:space="preserve"> (cf. France, </w:t>
      </w:r>
      <w:r w:rsidRPr="00126AF9">
        <w:rPr>
          <w:rFonts w:ascii="Times New Roman" w:hAnsi="Times New Roman" w:cs="Times New Roman"/>
          <w:i/>
          <w:spacing w:val="-3"/>
        </w:rPr>
        <w:t>Matthew</w:t>
      </w:r>
      <w:r w:rsidRPr="00126AF9">
        <w:rPr>
          <w:rFonts w:ascii="Times New Roman" w:hAnsi="Times New Roman" w:cs="Times New Roman"/>
          <w:spacing w:val="-3"/>
        </w:rPr>
        <w:t>, 208ff.)</w:t>
      </w:r>
    </w:p>
    <w:p w14:paraId="044FD8C4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126AF9">
        <w:rPr>
          <w:rFonts w:ascii="Times New Roman" w:hAnsi="Times New Roman" w:cs="Times New Roman"/>
          <w:spacing w:val="-3"/>
        </w:rPr>
        <w:tab/>
      </w:r>
      <w:r w:rsidRPr="003B53AC">
        <w:rPr>
          <w:rFonts w:ascii="Times New Roman" w:hAnsi="Times New Roman" w:cs="Times New Roman"/>
          <w:spacing w:val="-3"/>
        </w:rPr>
        <w:t>8.</w:t>
      </w:r>
      <w:r w:rsidRPr="003B53AC">
        <w:rPr>
          <w:rFonts w:ascii="Times New Roman" w:hAnsi="Times New Roman" w:cs="Times New Roman"/>
          <w:spacing w:val="-3"/>
        </w:rPr>
        <w:tab/>
        <w:t>Luke 16:18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Pr="00546A7F">
        <w:rPr>
          <w:rFonts w:ascii="Times New Roman" w:hAnsi="Times New Roman" w:cs="Times New Roman"/>
          <w:b/>
          <w:spacing w:val="-3"/>
        </w:rPr>
        <w:t>Jesus’ absolutism</w:t>
      </w:r>
    </w:p>
    <w:p w14:paraId="063B7840" w14:textId="10A59BC5" w:rsidR="001A34FA" w:rsidRPr="00546A7F" w:rsidRDefault="001A34FA" w:rsidP="001A34FA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  <w:r w:rsidRPr="003B53AC">
        <w:rPr>
          <w:rFonts w:ascii="Times New Roman" w:hAnsi="Times New Roman" w:cs="Times New Roman"/>
          <w:spacing w:val="-3"/>
        </w:rPr>
        <w:lastRenderedPageBreak/>
        <w:tab/>
        <w:t>9.</w:t>
      </w:r>
      <w:r w:rsidRPr="003B53AC"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>Matthew 5:31-32; 19:5-9</w:t>
      </w:r>
      <w:r>
        <w:rPr>
          <w:rFonts w:ascii="Times New Roman" w:hAnsi="Times New Roman" w:cs="Times New Roman"/>
          <w:spacing w:val="-3"/>
        </w:rPr>
        <w:tab/>
      </w:r>
      <w:r w:rsidRPr="00546A7F">
        <w:rPr>
          <w:rFonts w:ascii="Times New Roman" w:hAnsi="Times New Roman" w:cs="Times New Roman"/>
          <w:b/>
          <w:spacing w:val="-3"/>
        </w:rPr>
        <w:t xml:space="preserve">Jesus’ absolutism and Matthew’s so-called exception clause, </w:t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Pr="00546A7F">
        <w:rPr>
          <w:rFonts w:ascii="Times New Roman" w:hAnsi="Times New Roman" w:cs="Times New Roman"/>
          <w:b/>
          <w:spacing w:val="-3"/>
        </w:rPr>
        <w:t>“excep</w:t>
      </w:r>
      <w:r w:rsidR="00546A7F">
        <w:rPr>
          <w:rFonts w:ascii="Times New Roman" w:hAnsi="Times New Roman" w:cs="Times New Roman"/>
          <w:b/>
          <w:spacing w:val="-3"/>
        </w:rPr>
        <w:t xml:space="preserve">t </w:t>
      </w:r>
      <w:r w:rsidRPr="00546A7F">
        <w:rPr>
          <w:rFonts w:ascii="Times New Roman" w:hAnsi="Times New Roman" w:cs="Times New Roman"/>
          <w:b/>
          <w:spacing w:val="-3"/>
        </w:rPr>
        <w:t xml:space="preserve">for </w:t>
      </w:r>
      <w:proofErr w:type="spellStart"/>
      <w:r w:rsidRPr="00546A7F">
        <w:rPr>
          <w:rFonts w:ascii="Times New Roman" w:hAnsi="Times New Roman" w:cs="Times New Roman"/>
          <w:b/>
          <w:spacing w:val="-3"/>
        </w:rPr>
        <w:t>porneia</w:t>
      </w:r>
      <w:proofErr w:type="spellEnd"/>
      <w:r w:rsidRPr="00546A7F">
        <w:rPr>
          <w:rFonts w:ascii="Times New Roman" w:hAnsi="Times New Roman" w:cs="Times New Roman"/>
          <w:b/>
          <w:spacing w:val="-3"/>
        </w:rPr>
        <w:t>”</w:t>
      </w:r>
    </w:p>
    <w:p w14:paraId="3280E6B3" w14:textId="00DDD75A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10.</w:t>
      </w:r>
      <w:r>
        <w:rPr>
          <w:rFonts w:ascii="Times New Roman" w:hAnsi="Times New Roman" w:cs="Times New Roman"/>
          <w:spacing w:val="-3"/>
        </w:rPr>
        <w:tab/>
        <w:t>Romans 7:1-3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Pr="00546A7F">
        <w:rPr>
          <w:rFonts w:ascii="Times New Roman" w:hAnsi="Times New Roman" w:cs="Times New Roman"/>
          <w:b/>
          <w:spacing w:val="-3"/>
        </w:rPr>
        <w:t>Death</w:t>
      </w:r>
      <w:r w:rsidRPr="003B53AC">
        <w:rPr>
          <w:rFonts w:ascii="Times New Roman" w:hAnsi="Times New Roman" w:cs="Times New Roman"/>
          <w:spacing w:val="-3"/>
        </w:rPr>
        <w:t xml:space="preserve"> of a spouse</w:t>
      </w:r>
      <w:r>
        <w:rPr>
          <w:rFonts w:ascii="Times New Roman" w:hAnsi="Times New Roman" w:cs="Times New Roman"/>
          <w:spacing w:val="-3"/>
        </w:rPr>
        <w:t xml:space="preserve"> (death is the dissolution of the “one flesh” and the only 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clear and undisputed grounds for remarriage in Scripture)</w:t>
      </w:r>
    </w:p>
    <w:p w14:paraId="161F2464" w14:textId="59F63F30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11.</w:t>
      </w:r>
      <w:r w:rsidRPr="003B53AC">
        <w:rPr>
          <w:rFonts w:ascii="Times New Roman" w:hAnsi="Times New Roman" w:cs="Times New Roman"/>
          <w:spacing w:val="-3"/>
        </w:rPr>
        <w:tab/>
        <w:t>1 Cor 7:10-11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Upholds dominical tradition</w:t>
      </w:r>
      <w:r w:rsidR="00602816">
        <w:rPr>
          <w:rFonts w:ascii="Times New Roman" w:hAnsi="Times New Roman" w:cs="Times New Roman"/>
          <w:spacing w:val="-3"/>
        </w:rPr>
        <w:t xml:space="preserve"> </w:t>
      </w:r>
      <w:r w:rsidR="00546A7F" w:rsidRPr="00546A7F">
        <w:rPr>
          <w:rFonts w:ascii="Times New Roman" w:hAnsi="Times New Roman" w:cs="Times New Roman"/>
          <w:b/>
          <w:spacing w:val="-3"/>
        </w:rPr>
        <w:t xml:space="preserve">[why didn’t Paul mention “exception </w:t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>
        <w:rPr>
          <w:rFonts w:ascii="Times New Roman" w:hAnsi="Times New Roman" w:cs="Times New Roman"/>
          <w:b/>
          <w:spacing w:val="-3"/>
        </w:rPr>
        <w:tab/>
      </w:r>
      <w:r w:rsidR="00546A7F" w:rsidRPr="00546A7F">
        <w:rPr>
          <w:rFonts w:ascii="Times New Roman" w:hAnsi="Times New Roman" w:cs="Times New Roman"/>
          <w:b/>
          <w:spacing w:val="-3"/>
        </w:rPr>
        <w:t>clause”?]</w:t>
      </w:r>
    </w:p>
    <w:p w14:paraId="43C3CF1E" w14:textId="599D4145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12.</w:t>
      </w:r>
      <w:r w:rsidRPr="003B53AC">
        <w:rPr>
          <w:rFonts w:ascii="Times New Roman" w:hAnsi="Times New Roman" w:cs="Times New Roman"/>
          <w:spacing w:val="-3"/>
        </w:rPr>
        <w:tab/>
        <w:t>1 Cor 7:15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Pr="00546A7F">
        <w:rPr>
          <w:rFonts w:ascii="Times New Roman" w:hAnsi="Times New Roman" w:cs="Times New Roman"/>
          <w:b/>
          <w:spacing w:val="-3"/>
        </w:rPr>
        <w:t>“Not bound”</w:t>
      </w:r>
      <w:r>
        <w:rPr>
          <w:rFonts w:ascii="Times New Roman" w:hAnsi="Times New Roman" w:cs="Times New Roman"/>
          <w:spacing w:val="-3"/>
        </w:rPr>
        <w:t xml:space="preserve"> probably implies that you cannot make an unbeliever stay and 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 xml:space="preserve">therefore you don’t need to feel guilty is they choose to depart.  Some 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claim “not bound” means one is free to remarry.</w:t>
      </w:r>
    </w:p>
    <w:p w14:paraId="49ED93FB" w14:textId="77777777" w:rsidR="001A34FA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ab/>
        <w:t>13.</w:t>
      </w:r>
      <w:r w:rsidRPr="003B53AC">
        <w:rPr>
          <w:rFonts w:ascii="Times New Roman" w:hAnsi="Times New Roman" w:cs="Times New Roman"/>
          <w:spacing w:val="-3"/>
        </w:rPr>
        <w:tab/>
        <w:t>Also, statements for special categories tha</w:t>
      </w:r>
      <w:r>
        <w:rPr>
          <w:rFonts w:ascii="Times New Roman" w:hAnsi="Times New Roman" w:cs="Times New Roman"/>
          <w:spacing w:val="-3"/>
        </w:rPr>
        <w:t>t provide indirect information</w:t>
      </w:r>
    </w:p>
    <w:p w14:paraId="3A52D51B" w14:textId="77777777" w:rsidR="001A34FA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1 Cor 7:39-40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Death is dissolution</w:t>
      </w:r>
    </w:p>
    <w:p w14:paraId="16C64D3F" w14:textId="77777777" w:rsidR="001A34FA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1 Tim 3:2, 12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Does not address divorce but implies marital faithfulness for ministry</w:t>
      </w:r>
    </w:p>
    <w:p w14:paraId="508E1498" w14:textId="77777777" w:rsidR="001A34FA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Titus 1:6</w:t>
      </w:r>
      <w:r w:rsidRPr="003B53A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Parallel to 1 Tim 3</w:t>
      </w:r>
    </w:p>
    <w:p w14:paraId="75B8F996" w14:textId="77777777" w:rsidR="001A34FA" w:rsidRPr="003B53AC" w:rsidRDefault="001A34FA" w:rsidP="001A34F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1 Tim 5:9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Enrollment of widows and linguistic parallel to 1 Tim 3 on elders</w:t>
      </w:r>
    </w:p>
    <w:p w14:paraId="753304A9" w14:textId="77777777" w:rsidR="00BF6169" w:rsidRDefault="00BF6169" w:rsidP="0060734F"/>
    <w:p w14:paraId="4303A2CE" w14:textId="1BFC7F8A" w:rsidR="0060734F" w:rsidRPr="0060734F" w:rsidRDefault="00BF6169" w:rsidP="0060734F">
      <w:r>
        <w:t>3.</w:t>
      </w:r>
      <w:r>
        <w:tab/>
        <w:t>Biblical texts about remarriage:</w:t>
      </w:r>
      <w:r w:rsidR="0060734F">
        <w:t xml:space="preserve"> </w:t>
      </w:r>
    </w:p>
    <w:p w14:paraId="6648A0DF" w14:textId="70372C27" w:rsidR="0060734F" w:rsidRDefault="0060734F" w:rsidP="005F191F"/>
    <w:p w14:paraId="0FA5C8E9" w14:textId="21CFD260" w:rsidR="005F191F" w:rsidRPr="00187BBE" w:rsidRDefault="005F191F" w:rsidP="005F191F">
      <w:pPr>
        <w:rPr>
          <w:b/>
        </w:rPr>
      </w:pPr>
      <w:r>
        <w:tab/>
      </w:r>
      <w:r w:rsidRPr="00187BBE">
        <w:rPr>
          <w:b/>
        </w:rPr>
        <w:t>There are only 4 texts that directly address remarriage:</w:t>
      </w:r>
      <w:r w:rsidRPr="00187BBE">
        <w:rPr>
          <w:b/>
        </w:rPr>
        <w:tab/>
      </w:r>
    </w:p>
    <w:p w14:paraId="14927E37" w14:textId="77777777" w:rsidR="005F191F" w:rsidRDefault="005F191F" w:rsidP="005F191F"/>
    <w:p w14:paraId="28A6B4EF" w14:textId="52C0FB20" w:rsidR="0060734F" w:rsidRDefault="001A34FA" w:rsidP="0060734F">
      <w:r>
        <w:tab/>
      </w:r>
      <w:r w:rsidRPr="00187BBE">
        <w:rPr>
          <w:rFonts w:ascii="Times New Roman" w:hAnsi="Times New Roman" w:cs="Times New Roman"/>
          <w:b/>
          <w:spacing w:val="-3"/>
        </w:rPr>
        <w:t>Deuteronomy 24:1-4</w:t>
      </w:r>
      <w:r>
        <w:rPr>
          <w:rFonts w:ascii="Times New Roman" w:hAnsi="Times New Roman" w:cs="Times New Roman"/>
          <w:spacing w:val="-3"/>
        </w:rPr>
        <w:tab/>
        <w:t>Case Law for remarriage (note its view of “incest</w:t>
      </w:r>
      <w:r w:rsidR="0082551E">
        <w:rPr>
          <w:rFonts w:ascii="Times New Roman" w:hAnsi="Times New Roman" w:cs="Times New Roman"/>
          <w:spacing w:val="-3"/>
        </w:rPr>
        <w:t>.</w:t>
      </w:r>
      <w:r>
        <w:rPr>
          <w:rFonts w:ascii="Times New Roman" w:hAnsi="Times New Roman" w:cs="Times New Roman"/>
          <w:spacing w:val="-3"/>
        </w:rPr>
        <w:t>”</w:t>
      </w:r>
      <w:r w:rsidR="0082551E">
        <w:rPr>
          <w:rFonts w:ascii="Times New Roman" w:hAnsi="Times New Roman" w:cs="Times New Roman"/>
          <w:spacing w:val="-3"/>
        </w:rPr>
        <w:t xml:space="preserve"> Cf. Rom 7:2-3</w:t>
      </w:r>
      <w:r>
        <w:rPr>
          <w:rFonts w:ascii="Times New Roman" w:hAnsi="Times New Roman" w:cs="Times New Roman"/>
          <w:spacing w:val="-3"/>
        </w:rPr>
        <w:t>)</w:t>
      </w:r>
    </w:p>
    <w:p w14:paraId="0F83D8AB" w14:textId="501BD32A" w:rsidR="0060734F" w:rsidRDefault="0060734F" w:rsidP="0060734F"/>
    <w:p w14:paraId="33BF9E42" w14:textId="63441859" w:rsidR="00BE7F54" w:rsidRDefault="001A34FA" w:rsidP="0060734F">
      <w:r>
        <w:tab/>
        <w:t>Gospels (</w:t>
      </w:r>
      <w:r w:rsidR="00BE7F54">
        <w:t xml:space="preserve">accounts </w:t>
      </w:r>
      <w:r>
        <w:t xml:space="preserve">in chronological order): </w:t>
      </w:r>
    </w:p>
    <w:p w14:paraId="5680D131" w14:textId="49238DCF" w:rsidR="0060734F" w:rsidRPr="00187BBE" w:rsidRDefault="00BE7F54" w:rsidP="0060734F">
      <w:pPr>
        <w:rPr>
          <w:b/>
        </w:rPr>
      </w:pPr>
      <w:r>
        <w:tab/>
      </w:r>
      <w:r>
        <w:tab/>
      </w:r>
      <w:r w:rsidR="001A34FA">
        <w:t xml:space="preserve"> </w:t>
      </w:r>
      <w:r w:rsidR="005F191F">
        <w:tab/>
      </w:r>
      <w:r w:rsidR="005F191F" w:rsidRPr="00187BBE">
        <w:rPr>
          <w:b/>
        </w:rPr>
        <w:t>Matt 5:31-32 (</w:t>
      </w:r>
      <w:r w:rsidR="00CB5216" w:rsidRPr="00187BBE">
        <w:rPr>
          <w:b/>
        </w:rPr>
        <w:t xml:space="preserve">Harmony </w:t>
      </w:r>
      <w:r w:rsidR="005F191F" w:rsidRPr="00187BBE">
        <w:rPr>
          <w:b/>
        </w:rPr>
        <w:t>Sec 68)</w:t>
      </w:r>
    </w:p>
    <w:p w14:paraId="2355068A" w14:textId="62847D34" w:rsidR="005F191F" w:rsidRDefault="005F191F" w:rsidP="0060734F">
      <w:r w:rsidRPr="00187BBE">
        <w:rPr>
          <w:b/>
        </w:rPr>
        <w:tab/>
      </w:r>
      <w:r w:rsidRPr="00187BBE">
        <w:rPr>
          <w:b/>
        </w:rPr>
        <w:tab/>
      </w:r>
      <w:r w:rsidRPr="00187BBE">
        <w:rPr>
          <w:b/>
        </w:rPr>
        <w:tab/>
        <w:t>Mark 10:1-12; Matt 19:5-9 (</w:t>
      </w:r>
      <w:r w:rsidR="00CB5216" w:rsidRPr="00187BBE">
        <w:rPr>
          <w:b/>
        </w:rPr>
        <w:t xml:space="preserve">Harmony </w:t>
      </w:r>
      <w:r w:rsidRPr="00187BBE">
        <w:rPr>
          <w:b/>
        </w:rPr>
        <w:t>Sec 176)</w:t>
      </w:r>
    </w:p>
    <w:p w14:paraId="03C6BB26" w14:textId="0723FC09" w:rsidR="005F191F" w:rsidRDefault="005F191F" w:rsidP="0060734F">
      <w:r>
        <w:tab/>
      </w:r>
      <w:r w:rsidRPr="00187BBE">
        <w:rPr>
          <w:b/>
        </w:rPr>
        <w:t>Romans 7:</w:t>
      </w:r>
      <w:r w:rsidR="0082551E" w:rsidRPr="00187BBE">
        <w:rPr>
          <w:b/>
        </w:rPr>
        <w:t>2-3</w:t>
      </w:r>
      <w:r w:rsidR="0082551E">
        <w:t>, upon the death of a spouse.</w:t>
      </w:r>
    </w:p>
    <w:p w14:paraId="65FE6211" w14:textId="6B050DE0" w:rsidR="0060734F" w:rsidRDefault="0060734F" w:rsidP="0060734F"/>
    <w:p w14:paraId="3BF23333" w14:textId="14732706" w:rsidR="0060734F" w:rsidRDefault="005F191F" w:rsidP="0060734F">
      <w:r>
        <w:tab/>
        <w:t xml:space="preserve">In addition, </w:t>
      </w:r>
      <w:r w:rsidRPr="00546A7F">
        <w:rPr>
          <w:b/>
        </w:rPr>
        <w:t>1 Cor 7:15</w:t>
      </w:r>
      <w:r>
        <w:t xml:space="preserve"> is often cited as well but </w:t>
      </w:r>
      <w:r w:rsidRPr="00546A7F">
        <w:rPr>
          <w:b/>
        </w:rPr>
        <w:t>is disputed</w:t>
      </w:r>
      <w:r>
        <w:t>.</w:t>
      </w:r>
    </w:p>
    <w:p w14:paraId="6ABE310F" w14:textId="1D6CFB1F" w:rsidR="0060734F" w:rsidRDefault="0060734F" w:rsidP="0060734F"/>
    <w:p w14:paraId="78EA9299" w14:textId="746AB571" w:rsidR="0060734F" w:rsidRDefault="0082551E" w:rsidP="0060734F">
      <w:r>
        <w:t>4.</w:t>
      </w:r>
      <w:r>
        <w:tab/>
        <w:t>The Church on divorce and remarriage.  A historical and theological overview.</w:t>
      </w:r>
    </w:p>
    <w:p w14:paraId="0591C1A1" w14:textId="4528C69A" w:rsidR="0082551E" w:rsidRDefault="0082551E" w:rsidP="0060734F"/>
    <w:p w14:paraId="4857C8FA" w14:textId="06F34658" w:rsidR="0082551E" w:rsidRDefault="008E4370" w:rsidP="0082551E">
      <w:pPr>
        <w:ind w:left="720"/>
      </w:pPr>
      <w:r>
        <w:t xml:space="preserve">Since Romans and Deuteronomy are not disputed, we really </w:t>
      </w:r>
      <w:r w:rsidRPr="00187BBE">
        <w:rPr>
          <w:b/>
        </w:rPr>
        <w:t xml:space="preserve">only have 3 texts in the whole Bible to “regulate” D&amp;RM!! </w:t>
      </w:r>
      <w:r>
        <w:t xml:space="preserve"> Here is how Church history has dealt with this question.</w:t>
      </w:r>
    </w:p>
    <w:p w14:paraId="12728F3E" w14:textId="4FEDF365" w:rsidR="008E4370" w:rsidRDefault="008E4370" w:rsidP="0082551E">
      <w:pPr>
        <w:ind w:left="720"/>
      </w:pPr>
    </w:p>
    <w:p w14:paraId="0CF70200" w14:textId="60233173" w:rsidR="008E4370" w:rsidRPr="003B53AC" w:rsidRDefault="008E4370" w:rsidP="008E4370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>
        <w:t>1.</w:t>
      </w:r>
      <w:r>
        <w:tab/>
      </w:r>
      <w:r w:rsidRPr="008E4370">
        <w:rPr>
          <w:b/>
        </w:rPr>
        <w:t>EARLY CHURCH VIEW</w:t>
      </w:r>
      <w:r>
        <w:t xml:space="preserve">:  </w:t>
      </w:r>
      <w:r w:rsidRPr="003B53AC">
        <w:rPr>
          <w:rFonts w:ascii="Times New Roman" w:hAnsi="Times New Roman" w:cs="Times New Roman"/>
          <w:spacing w:val="-3"/>
        </w:rPr>
        <w:t>"The marriage bond was seen to unite both parties until the death of one of them.  When a marriage partner was guilty of unchastity, usually understood to mean adultery, the other was expected to separate but did not have the right to remarry" (</w:t>
      </w:r>
      <w:r w:rsidR="0017726F">
        <w:rPr>
          <w:rFonts w:ascii="Times New Roman" w:hAnsi="Times New Roman" w:cs="Times New Roman"/>
          <w:spacing w:val="-3"/>
        </w:rPr>
        <w:t xml:space="preserve">many </w:t>
      </w:r>
      <w:r>
        <w:rPr>
          <w:rFonts w:ascii="Times New Roman" w:hAnsi="Times New Roman" w:cs="Times New Roman"/>
          <w:spacing w:val="-3"/>
        </w:rPr>
        <w:t xml:space="preserve">Early Church Fathers, RCC, </w:t>
      </w:r>
      <w:r w:rsidRPr="003B53AC">
        <w:rPr>
          <w:rFonts w:ascii="Times New Roman" w:hAnsi="Times New Roman" w:cs="Times New Roman"/>
          <w:spacing w:val="-3"/>
        </w:rPr>
        <w:t>H&amp;W, 22</w:t>
      </w:r>
      <w:r>
        <w:rPr>
          <w:rFonts w:ascii="Times New Roman" w:hAnsi="Times New Roman" w:cs="Times New Roman"/>
          <w:spacing w:val="-3"/>
        </w:rPr>
        <w:t>; John Piper in principle</w:t>
      </w:r>
      <w:r w:rsidRPr="003B53AC">
        <w:rPr>
          <w:rFonts w:ascii="Times New Roman" w:hAnsi="Times New Roman" w:cs="Times New Roman"/>
          <w:spacing w:val="-3"/>
        </w:rPr>
        <w:t>).  This is also claimed to be the case with desertion in 1 Cor 7:15</w:t>
      </w:r>
      <w:r w:rsidR="0017726F">
        <w:rPr>
          <w:rFonts w:ascii="Times New Roman" w:hAnsi="Times New Roman" w:cs="Times New Roman"/>
          <w:spacing w:val="-3"/>
        </w:rPr>
        <w:t>.</w:t>
      </w:r>
    </w:p>
    <w:p w14:paraId="769F5A88" w14:textId="5D63B841" w:rsidR="008E4370" w:rsidRDefault="008E4370" w:rsidP="0082551E">
      <w:pPr>
        <w:ind w:left="720"/>
      </w:pPr>
    </w:p>
    <w:p w14:paraId="56B8AAF2" w14:textId="2DE88057" w:rsidR="0017726F" w:rsidRDefault="008E4370" w:rsidP="001772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rPr>
          <w:rFonts w:ascii="Times New Roman" w:hAnsi="Times New Roman" w:cs="Times New Roman"/>
          <w:spacing w:val="-3"/>
        </w:rPr>
      </w:pPr>
      <w:r>
        <w:t>2</w:t>
      </w:r>
      <w:r w:rsidR="0017726F">
        <w:t>.</w:t>
      </w:r>
      <w:r>
        <w:tab/>
      </w:r>
      <w:r>
        <w:rPr>
          <w:b/>
        </w:rPr>
        <w:t>ERASMIAN VIEW:</w:t>
      </w:r>
      <w:r>
        <w:t xml:space="preserve">  </w:t>
      </w:r>
      <w:r w:rsidR="0017726F" w:rsidRPr="003B53AC">
        <w:rPr>
          <w:rFonts w:ascii="Times New Roman" w:hAnsi="Times New Roman" w:cs="Times New Roman"/>
          <w:spacing w:val="-3"/>
        </w:rPr>
        <w:t>Sexual infidelity (Mt 5 &amp; 19) and desertion of a spouse (1 Cor 7:15) provide grounds</w:t>
      </w:r>
      <w:r w:rsidR="0017726F">
        <w:rPr>
          <w:rFonts w:ascii="Times New Roman" w:hAnsi="Times New Roman" w:cs="Times New Roman"/>
          <w:spacing w:val="-3"/>
        </w:rPr>
        <w:t xml:space="preserve"> </w:t>
      </w:r>
    </w:p>
    <w:p w14:paraId="031B3C97" w14:textId="77777777" w:rsidR="0017726F" w:rsidRDefault="0017726F" w:rsidP="001772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rPr>
          <w:rFonts w:ascii="Times New Roman" w:hAnsi="Times New Roman" w:cs="Times New Roman"/>
          <w:spacing w:val="-3"/>
        </w:rPr>
      </w:pPr>
      <w:r w:rsidRPr="003B53AC">
        <w:rPr>
          <w:rFonts w:ascii="Times New Roman" w:hAnsi="Times New Roman" w:cs="Times New Roman"/>
          <w:spacing w:val="-3"/>
        </w:rPr>
        <w:t>for divorce and</w:t>
      </w:r>
      <w:r>
        <w:rPr>
          <w:rFonts w:ascii="Times New Roman" w:hAnsi="Times New Roman" w:cs="Times New Roman"/>
          <w:spacing w:val="-3"/>
        </w:rPr>
        <w:t xml:space="preserve"> the right to remarry is assumed for the so-called </w:t>
      </w:r>
      <w:r w:rsidRPr="00546A7F">
        <w:rPr>
          <w:rFonts w:ascii="Times New Roman" w:hAnsi="Times New Roman" w:cs="Times New Roman"/>
          <w:b/>
          <w:spacing w:val="-3"/>
        </w:rPr>
        <w:t>“innocent”</w:t>
      </w:r>
      <w:r>
        <w:rPr>
          <w:rFonts w:ascii="Times New Roman" w:hAnsi="Times New Roman" w:cs="Times New Roman"/>
          <w:spacing w:val="-3"/>
        </w:rPr>
        <w:t xml:space="preserve"> spouse</w:t>
      </w:r>
      <w:r w:rsidRPr="003B53AC">
        <w:rPr>
          <w:rFonts w:ascii="Times New Roman" w:hAnsi="Times New Roman" w:cs="Times New Roman"/>
          <w:spacing w:val="-3"/>
        </w:rPr>
        <w:t>.</w:t>
      </w:r>
      <w:r>
        <w:rPr>
          <w:rFonts w:ascii="Times New Roman" w:hAnsi="Times New Roman" w:cs="Times New Roman"/>
          <w:spacing w:val="-3"/>
        </w:rPr>
        <w:t xml:space="preserve">  This view held sway in the </w:t>
      </w:r>
    </w:p>
    <w:p w14:paraId="0A536421" w14:textId="77777777" w:rsidR="00BE7F54" w:rsidRDefault="0017726F" w:rsidP="001772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Western Church (conservative branch</w:t>
      </w:r>
      <w:r w:rsidR="00BE7F54">
        <w:rPr>
          <w:rFonts w:ascii="Times New Roman" w:hAnsi="Times New Roman" w:cs="Times New Roman"/>
          <w:spacing w:val="-3"/>
        </w:rPr>
        <w:t>; cf. John Murray</w:t>
      </w:r>
      <w:r>
        <w:rPr>
          <w:rFonts w:ascii="Times New Roman" w:hAnsi="Times New Roman" w:cs="Times New Roman"/>
          <w:spacing w:val="-3"/>
        </w:rPr>
        <w:t xml:space="preserve">) until recently (See Blomberg article). </w:t>
      </w:r>
      <w:r w:rsidR="00BE7F54">
        <w:rPr>
          <w:rFonts w:ascii="Times New Roman" w:hAnsi="Times New Roman" w:cs="Times New Roman"/>
          <w:spacing w:val="-3"/>
        </w:rPr>
        <w:t xml:space="preserve"> </w:t>
      </w:r>
    </w:p>
    <w:p w14:paraId="52244359" w14:textId="146F3BBC" w:rsidR="0017726F" w:rsidRPr="003B53AC" w:rsidRDefault="0017726F" w:rsidP="001772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This is a classic</w:t>
      </w:r>
      <w:r w:rsidR="00BE7F54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Baptist view...until recently.</w:t>
      </w:r>
    </w:p>
    <w:p w14:paraId="54389B07" w14:textId="77777777" w:rsidR="0017726F" w:rsidRPr="003B53AC" w:rsidRDefault="0017726F" w:rsidP="0017726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</w:p>
    <w:p w14:paraId="687EA927" w14:textId="50517BBE" w:rsidR="0082551E" w:rsidRPr="00AB1FE7" w:rsidRDefault="00AB1FE7" w:rsidP="0082551E">
      <w:pPr>
        <w:rPr>
          <w:b/>
        </w:rPr>
      </w:pPr>
      <w:r>
        <w:t>3.</w:t>
      </w:r>
      <w:r>
        <w:tab/>
      </w:r>
      <w:r>
        <w:rPr>
          <w:b/>
        </w:rPr>
        <w:t>JESUS TAUGHT AN “IDEAL” VIEW WITHOUT EXCEPTIONS AS DIVINE INTENT</w:t>
      </w:r>
    </w:p>
    <w:p w14:paraId="5D13D28B" w14:textId="6104FC04" w:rsidR="0082551E" w:rsidRDefault="0082551E" w:rsidP="0060734F"/>
    <w:p w14:paraId="1745170C" w14:textId="3C350EBF" w:rsidR="00AB1FE7" w:rsidRDefault="00AB1FE7" w:rsidP="001369A4">
      <w:pPr>
        <w:ind w:left="720"/>
      </w:pPr>
      <w:r w:rsidRPr="00546A7F">
        <w:rPr>
          <w:b/>
        </w:rPr>
        <w:t>IF</w:t>
      </w:r>
      <w:r>
        <w:t xml:space="preserve"> the co-called </w:t>
      </w:r>
      <w:r w:rsidRPr="00546A7F">
        <w:rPr>
          <w:b/>
        </w:rPr>
        <w:t>“exception clauses”</w:t>
      </w:r>
      <w:r>
        <w:t xml:space="preserve"> in Matthew </w:t>
      </w:r>
      <w:r w:rsidRPr="00546A7F">
        <w:rPr>
          <w:b/>
        </w:rPr>
        <w:t xml:space="preserve">related to a special </w:t>
      </w:r>
      <w:r w:rsidR="00F2505E" w:rsidRPr="00546A7F">
        <w:rPr>
          <w:b/>
        </w:rPr>
        <w:t xml:space="preserve">contextual </w:t>
      </w:r>
      <w:r w:rsidRPr="00546A7F">
        <w:rPr>
          <w:b/>
        </w:rPr>
        <w:t>understanding</w:t>
      </w:r>
      <w:r>
        <w:t xml:space="preserve"> not obvious to us, </w:t>
      </w:r>
      <w:r w:rsidRPr="00546A7F">
        <w:rPr>
          <w:b/>
        </w:rPr>
        <w:t>then there are NO exceptions</w:t>
      </w:r>
      <w:r>
        <w:t xml:space="preserve">, </w:t>
      </w:r>
      <w:r w:rsidR="001369A4">
        <w:t xml:space="preserve">and we are </w:t>
      </w:r>
      <w:r w:rsidRPr="00546A7F">
        <w:rPr>
          <w:b/>
        </w:rPr>
        <w:t>only</w:t>
      </w:r>
      <w:r w:rsidR="001369A4" w:rsidRPr="00546A7F">
        <w:rPr>
          <w:b/>
        </w:rPr>
        <w:t xml:space="preserve"> left with</w:t>
      </w:r>
      <w:r w:rsidRPr="00546A7F">
        <w:rPr>
          <w:b/>
        </w:rPr>
        <w:t xml:space="preserve"> Jesus ideal statement</w:t>
      </w:r>
      <w:r>
        <w:t>, “...it was not this way from the beginning</w:t>
      </w:r>
      <w:r w:rsidR="001369A4">
        <w:t>.” (Matt 19:8; note the disciples shocked response to Jesus’ teaching, 19:10-12</w:t>
      </w:r>
      <w:r w:rsidR="00F2505E">
        <w:t>.  They were not used to a blunt “NO” to D&amp;RM</w:t>
      </w:r>
      <w:r w:rsidR="00BE7F54">
        <w:t>)</w:t>
      </w:r>
      <w:r w:rsidR="00F2505E">
        <w:t>.</w:t>
      </w:r>
    </w:p>
    <w:p w14:paraId="5C75D962" w14:textId="17546BAD" w:rsidR="0082551E" w:rsidRDefault="0082551E" w:rsidP="0060734F"/>
    <w:p w14:paraId="47CC0151" w14:textId="4876CED8" w:rsidR="001369A4" w:rsidRPr="00824CDA" w:rsidRDefault="001369A4" w:rsidP="001369A4">
      <w:pPr>
        <w:rPr>
          <w:b/>
        </w:rPr>
      </w:pPr>
      <w:r>
        <w:tab/>
        <w:t xml:space="preserve">Scholars have written books on alternate understandings of these clauses.  I only cite some views here </w:t>
      </w:r>
      <w:r>
        <w:tab/>
        <w:t xml:space="preserve">since I do not have time to unpack them and illustrate how they fit </w:t>
      </w:r>
      <w:r w:rsidRPr="00824CDA">
        <w:rPr>
          <w:b/>
        </w:rPr>
        <w:t>Matthew</w:t>
      </w:r>
      <w:r w:rsidR="00824CDA" w:rsidRPr="00824CDA">
        <w:rPr>
          <w:b/>
        </w:rPr>
        <w:t xml:space="preserve"> “exception clauses.”</w:t>
      </w:r>
    </w:p>
    <w:p w14:paraId="443322DC" w14:textId="77777777" w:rsidR="001369A4" w:rsidRPr="00824CDA" w:rsidRDefault="001369A4" w:rsidP="001369A4">
      <w:pPr>
        <w:rPr>
          <w:b/>
        </w:rPr>
      </w:pPr>
    </w:p>
    <w:p w14:paraId="6C1E8E75" w14:textId="77777777" w:rsidR="001369A4" w:rsidRDefault="001369A4" w:rsidP="001369A4">
      <w:r>
        <w:rPr>
          <w:rFonts w:ascii="Times New Roman" w:hAnsi="Times New Roman" w:cs="Times New Roman"/>
          <w:spacing w:val="-3"/>
        </w:rPr>
        <w:tab/>
        <w:t>1a.</w:t>
      </w:r>
      <w:r>
        <w:rPr>
          <w:rFonts w:ascii="Times New Roman" w:hAnsi="Times New Roman" w:cs="Times New Roman"/>
          <w:spacing w:val="-3"/>
        </w:rPr>
        <w:tab/>
        <w:t>Unlawful Marriages Views</w:t>
      </w:r>
    </w:p>
    <w:p w14:paraId="525D2CE4" w14:textId="77777777" w:rsidR="001369A4" w:rsidRDefault="001369A4" w:rsidP="001369A4">
      <w:pPr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1b.</w:t>
      </w:r>
      <w:r>
        <w:rPr>
          <w:rFonts w:ascii="Times New Roman" w:hAnsi="Times New Roman" w:cs="Times New Roman"/>
          <w:spacing w:val="-3"/>
        </w:rPr>
        <w:tab/>
        <w:t>First Century Jewish issues view</w:t>
      </w:r>
      <w:r>
        <w:rPr>
          <w:rFonts w:ascii="Times New Roman" w:hAnsi="Times New Roman" w:cs="Times New Roman"/>
          <w:spacing w:val="-3"/>
        </w:rPr>
        <w:tab/>
      </w:r>
    </w:p>
    <w:p w14:paraId="1346E95A" w14:textId="77777777" w:rsidR="001369A4" w:rsidRDefault="001369A4" w:rsidP="001369A4"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2b.</w:t>
      </w:r>
      <w:r>
        <w:rPr>
          <w:rFonts w:ascii="Times New Roman" w:hAnsi="Times New Roman" w:cs="Times New Roman"/>
          <w:spacing w:val="-3"/>
        </w:rPr>
        <w:tab/>
        <w:t>Intermarriage view</w:t>
      </w:r>
    </w:p>
    <w:p w14:paraId="7C0E8CCB" w14:textId="77777777" w:rsidR="001369A4" w:rsidRDefault="001369A4" w:rsidP="001369A4">
      <w:r>
        <w:rPr>
          <w:rFonts w:ascii="Times New Roman" w:hAnsi="Times New Roman" w:cs="Times New Roman"/>
          <w:spacing w:val="-3"/>
        </w:rPr>
        <w:tab/>
        <w:t>2a.</w:t>
      </w:r>
      <w:r>
        <w:rPr>
          <w:rFonts w:ascii="Times New Roman" w:hAnsi="Times New Roman" w:cs="Times New Roman"/>
          <w:spacing w:val="-3"/>
        </w:rPr>
        <w:tab/>
        <w:t>Betrothal View</w:t>
      </w:r>
    </w:p>
    <w:p w14:paraId="6BD61760" w14:textId="010B7EEE" w:rsidR="001369A4" w:rsidRDefault="001369A4" w:rsidP="001369A4">
      <w:r>
        <w:rPr>
          <w:rFonts w:ascii="Times New Roman" w:hAnsi="Times New Roman" w:cs="Times New Roman"/>
          <w:spacing w:val="-3"/>
        </w:rPr>
        <w:tab/>
        <w:t>3a.</w:t>
      </w:r>
      <w:r>
        <w:rPr>
          <w:rFonts w:ascii="Times New Roman" w:hAnsi="Times New Roman" w:cs="Times New Roman"/>
          <w:spacing w:val="-3"/>
        </w:rPr>
        <w:tab/>
      </w:r>
      <w:proofErr w:type="spellStart"/>
      <w:r>
        <w:rPr>
          <w:rFonts w:ascii="Times New Roman" w:hAnsi="Times New Roman" w:cs="Times New Roman"/>
          <w:spacing w:val="-3"/>
        </w:rPr>
        <w:t>Preteritive</w:t>
      </w:r>
      <w:proofErr w:type="spellEnd"/>
      <w:r>
        <w:rPr>
          <w:rFonts w:ascii="Times New Roman" w:hAnsi="Times New Roman" w:cs="Times New Roman"/>
          <w:spacing w:val="-3"/>
        </w:rPr>
        <w:t xml:space="preserve"> View (an exception to the exception</w:t>
      </w:r>
      <w:r w:rsidR="000012F1">
        <w:rPr>
          <w:rFonts w:ascii="Times New Roman" w:hAnsi="Times New Roman" w:cs="Times New Roman"/>
          <w:spacing w:val="-3"/>
        </w:rPr>
        <w:t>...</w:t>
      </w:r>
      <w:proofErr w:type="spellStart"/>
      <w:r w:rsidR="000012F1">
        <w:rPr>
          <w:rFonts w:ascii="Times New Roman" w:hAnsi="Times New Roman" w:cs="Times New Roman"/>
          <w:spacing w:val="-3"/>
        </w:rPr>
        <w:t>Deut</w:t>
      </w:r>
      <w:proofErr w:type="spellEnd"/>
      <w:r w:rsidR="000012F1">
        <w:rPr>
          <w:rFonts w:ascii="Times New Roman" w:hAnsi="Times New Roman" w:cs="Times New Roman"/>
          <w:spacing w:val="-3"/>
        </w:rPr>
        <w:t xml:space="preserve"> 24 which Pharisees used</w:t>
      </w:r>
      <w:r>
        <w:rPr>
          <w:rFonts w:ascii="Times New Roman" w:hAnsi="Times New Roman" w:cs="Times New Roman"/>
          <w:spacing w:val="-3"/>
        </w:rPr>
        <w:t>)</w:t>
      </w:r>
    </w:p>
    <w:p w14:paraId="37DB36A1" w14:textId="77777777" w:rsidR="001369A4" w:rsidRDefault="001369A4" w:rsidP="001369A4">
      <w:r>
        <w:rPr>
          <w:rFonts w:ascii="Times New Roman" w:hAnsi="Times New Roman" w:cs="Times New Roman"/>
          <w:spacing w:val="-3"/>
        </w:rPr>
        <w:tab/>
        <w:t>4a.</w:t>
      </w:r>
      <w:r>
        <w:rPr>
          <w:rFonts w:ascii="Times New Roman" w:hAnsi="Times New Roman" w:cs="Times New Roman"/>
          <w:spacing w:val="-3"/>
        </w:rPr>
        <w:tab/>
        <w:t>Historical-Critical Views</w:t>
      </w:r>
    </w:p>
    <w:p w14:paraId="5F82D812" w14:textId="3D3E3548" w:rsidR="001369A4" w:rsidRPr="001369A4" w:rsidRDefault="001369A4" w:rsidP="001369A4">
      <w:r>
        <w:rPr>
          <w:rFonts w:ascii="Times New Roman" w:hAnsi="Times New Roman" w:cs="Times New Roman"/>
          <w:spacing w:val="-3"/>
        </w:rPr>
        <w:tab/>
        <w:t>5a.</w:t>
      </w:r>
      <w:r>
        <w:rPr>
          <w:rFonts w:ascii="Times New Roman" w:hAnsi="Times New Roman" w:cs="Times New Roman"/>
          <w:spacing w:val="-3"/>
        </w:rPr>
        <w:tab/>
      </w:r>
      <w:proofErr w:type="spellStart"/>
      <w:r>
        <w:rPr>
          <w:rFonts w:ascii="Times New Roman" w:hAnsi="Times New Roman" w:cs="Times New Roman"/>
          <w:spacing w:val="-3"/>
        </w:rPr>
        <w:t>Instone</w:t>
      </w:r>
      <w:proofErr w:type="spellEnd"/>
      <w:r>
        <w:rPr>
          <w:rFonts w:ascii="Times New Roman" w:hAnsi="Times New Roman" w:cs="Times New Roman"/>
          <w:spacing w:val="-3"/>
        </w:rPr>
        <w:t>-Brewer’s View (creative construct from Jewish practices</w:t>
      </w:r>
      <w:r w:rsidR="00F2505E">
        <w:rPr>
          <w:rFonts w:ascii="Times New Roman" w:hAnsi="Times New Roman" w:cs="Times New Roman"/>
          <w:spacing w:val="-3"/>
        </w:rPr>
        <w:t xml:space="preserve"> in the first century</w:t>
      </w:r>
      <w:r>
        <w:rPr>
          <w:rFonts w:ascii="Times New Roman" w:hAnsi="Times New Roman" w:cs="Times New Roman"/>
          <w:spacing w:val="-3"/>
        </w:rPr>
        <w:t>)</w:t>
      </w:r>
    </w:p>
    <w:p w14:paraId="39A81816" w14:textId="77777777" w:rsidR="001369A4" w:rsidRPr="003B53AC" w:rsidRDefault="001369A4" w:rsidP="001369A4">
      <w:pPr>
        <w:tabs>
          <w:tab w:val="left" w:pos="-720"/>
        </w:tabs>
        <w:suppressAutoHyphens/>
        <w:spacing w:line="240" w:lineRule="atLeast"/>
        <w:ind w:left="252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</w:p>
    <w:p w14:paraId="5D96AA63" w14:textId="3B9549BE" w:rsidR="001369A4" w:rsidRDefault="001369A4" w:rsidP="0060734F">
      <w:r>
        <w:tab/>
      </w:r>
      <w:r w:rsidR="00EE133F">
        <w:t xml:space="preserve">If ANY </w:t>
      </w:r>
      <w:r w:rsidR="000012F1">
        <w:t xml:space="preserve">of these </w:t>
      </w:r>
      <w:r w:rsidR="00EE133F">
        <w:t>view</w:t>
      </w:r>
      <w:r w:rsidR="000012F1">
        <w:t>s</w:t>
      </w:r>
      <w:r w:rsidR="00EE133F">
        <w:t xml:space="preserve"> is taken about Matthew, the c</w:t>
      </w:r>
      <w:r>
        <w:t xml:space="preserve">onclusion </w:t>
      </w:r>
      <w:r w:rsidR="000012F1">
        <w:t xml:space="preserve">calls </w:t>
      </w:r>
      <w:r>
        <w:t>for the Ideal View</w:t>
      </w:r>
      <w:r w:rsidR="00785306">
        <w:t xml:space="preserve">:  </w:t>
      </w:r>
    </w:p>
    <w:p w14:paraId="007FBF43" w14:textId="77777777" w:rsidR="00BE7F54" w:rsidRDefault="00BE7F54" w:rsidP="0060734F"/>
    <w:p w14:paraId="0A091C13" w14:textId="065D43A2" w:rsidR="00785306" w:rsidRDefault="00785306" w:rsidP="00785306">
      <w:pPr>
        <w:ind w:left="1440"/>
      </w:pPr>
      <w:r>
        <w:t>If you apply Jesus ideal statement, then there are NO grounds for divorce or remarriage.  If this is it (and you are feeling like the 1</w:t>
      </w:r>
      <w:r w:rsidRPr="00785306">
        <w:rPr>
          <w:vertAlign w:val="superscript"/>
        </w:rPr>
        <w:t>st</w:t>
      </w:r>
      <w:r>
        <w:t xml:space="preserve"> century disciples about now), then what do you do with the fact of divorce and remarriage cases?  You treat them like all other sins:</w:t>
      </w:r>
    </w:p>
    <w:p w14:paraId="42F8579F" w14:textId="52AE3F6D" w:rsidR="00785306" w:rsidRDefault="00785306" w:rsidP="00785306">
      <w:pPr>
        <w:ind w:left="1440"/>
      </w:pPr>
      <w:r>
        <w:tab/>
      </w:r>
      <w:r>
        <w:tab/>
      </w:r>
      <w:r>
        <w:tab/>
        <w:t>Recognition</w:t>
      </w:r>
      <w:r w:rsidR="000012F1">
        <w:t xml:space="preserve"> and ownership of biblical view</w:t>
      </w:r>
    </w:p>
    <w:p w14:paraId="1B63245B" w14:textId="2F883B6D" w:rsidR="00785306" w:rsidRDefault="00785306" w:rsidP="00785306">
      <w:pPr>
        <w:ind w:left="1440"/>
      </w:pPr>
      <w:r>
        <w:tab/>
      </w:r>
      <w:r>
        <w:tab/>
      </w:r>
      <w:r>
        <w:tab/>
        <w:t>Confession</w:t>
      </w:r>
    </w:p>
    <w:p w14:paraId="185C8E68" w14:textId="1CC227E8" w:rsidR="00785306" w:rsidRDefault="00785306" w:rsidP="00785306">
      <w:pPr>
        <w:ind w:left="1440"/>
      </w:pPr>
      <w:r>
        <w:tab/>
      </w:r>
      <w:r>
        <w:tab/>
      </w:r>
      <w:r>
        <w:tab/>
        <w:t>Forgiveness</w:t>
      </w:r>
    </w:p>
    <w:p w14:paraId="5F81BF3A" w14:textId="08B665DF" w:rsidR="00785306" w:rsidRDefault="00785306" w:rsidP="00785306">
      <w:pPr>
        <w:ind w:left="1440"/>
      </w:pPr>
      <w:r>
        <w:tab/>
      </w:r>
      <w:r>
        <w:tab/>
      </w:r>
      <w:r>
        <w:tab/>
        <w:t>Restoration</w:t>
      </w:r>
      <w:r w:rsidR="00EE133F">
        <w:t xml:space="preserve"> (</w:t>
      </w:r>
      <w:r w:rsidR="000012F1">
        <w:t>not absolute functionally but fine except for select areas</w:t>
      </w:r>
      <w:r w:rsidR="00EE133F">
        <w:t>)</w:t>
      </w:r>
    </w:p>
    <w:p w14:paraId="44AC8824" w14:textId="77777777" w:rsidR="00EE133F" w:rsidRDefault="00EE133F" w:rsidP="00785306">
      <w:pPr>
        <w:ind w:left="1440"/>
      </w:pPr>
    </w:p>
    <w:p w14:paraId="2341F9F6" w14:textId="6C524C2F" w:rsidR="00785306" w:rsidRDefault="00785306" w:rsidP="00785306">
      <w:pPr>
        <w:ind w:left="1440"/>
      </w:pPr>
      <w:r>
        <w:t xml:space="preserve">I personally do not view the “restored” status </w:t>
      </w:r>
      <w:r w:rsidR="000012F1">
        <w:t>as “as if I never sinned</w:t>
      </w:r>
      <w:r>
        <w:t>.</w:t>
      </w:r>
      <w:r w:rsidR="000012F1">
        <w:t>”</w:t>
      </w:r>
      <w:r>
        <w:t xml:space="preserve">  In the human domain, there are consequences.  One who has truly confessed and engaged forgiveness will be the first to accept this fact.</w:t>
      </w:r>
      <w:r w:rsidR="000012F1">
        <w:t xml:space="preserve">  There is full redemptive forgiveness but certain ministry offices and areas of responsibility may be debated.</w:t>
      </w:r>
    </w:p>
    <w:p w14:paraId="31646A56" w14:textId="7450321E" w:rsidR="00785306" w:rsidRDefault="00785306" w:rsidP="00785306">
      <w:pPr>
        <w:ind w:left="720"/>
      </w:pPr>
    </w:p>
    <w:p w14:paraId="439F90AD" w14:textId="26457A6A" w:rsidR="00785306" w:rsidRPr="000012F1" w:rsidRDefault="006E1E4A" w:rsidP="00785306">
      <w:pPr>
        <w:ind w:left="1440"/>
        <w:rPr>
          <w:b/>
        </w:rPr>
      </w:pPr>
      <w:r w:rsidRPr="000012F1">
        <w:rPr>
          <w:b/>
        </w:rPr>
        <w:t>If an “Ideal View” were adopted, it would require a biblical theology document about how to deal with sinners</w:t>
      </w:r>
      <w:r w:rsidR="00EE133F" w:rsidRPr="000012F1">
        <w:rPr>
          <w:b/>
        </w:rPr>
        <w:t xml:space="preserve"> as a </w:t>
      </w:r>
      <w:r w:rsidR="000012F1">
        <w:rPr>
          <w:b/>
        </w:rPr>
        <w:t>guide</w:t>
      </w:r>
      <w:r w:rsidR="00EE133F" w:rsidRPr="000012F1">
        <w:rPr>
          <w:b/>
        </w:rPr>
        <w:t xml:space="preserve"> for those who have suffered in this domain and desire to remarry</w:t>
      </w:r>
      <w:r w:rsidR="000012F1">
        <w:rPr>
          <w:b/>
        </w:rPr>
        <w:t xml:space="preserve"> and for the Church’s management of its members.</w:t>
      </w:r>
    </w:p>
    <w:p w14:paraId="0F9A93E7" w14:textId="3828AFA1" w:rsidR="0082551E" w:rsidRDefault="0082551E" w:rsidP="0060734F"/>
    <w:p w14:paraId="428A77DD" w14:textId="55252D94" w:rsidR="00F2505E" w:rsidRDefault="00F2505E" w:rsidP="0060734F"/>
    <w:p w14:paraId="0E526DDF" w14:textId="77777777" w:rsidR="00F2505E" w:rsidRDefault="00F2505E" w:rsidP="0060734F"/>
    <w:p w14:paraId="5914A37D" w14:textId="11B6E498" w:rsidR="0060734F" w:rsidRDefault="001369A4" w:rsidP="0060734F">
      <w:r>
        <w:t xml:space="preserve">*   *   *   *   *   </w:t>
      </w:r>
    </w:p>
    <w:p w14:paraId="71EA9164" w14:textId="68248275" w:rsidR="0060734F" w:rsidRPr="00D73779" w:rsidRDefault="00785306" w:rsidP="0060734F">
      <w:r>
        <w:t xml:space="preserve">Note on </w:t>
      </w:r>
      <w:r w:rsidR="00D73779" w:rsidRPr="00D73779">
        <w:t xml:space="preserve">Gen 2:23:  </w:t>
      </w:r>
    </w:p>
    <w:p w14:paraId="6C53F81F" w14:textId="77777777" w:rsidR="00D73779" w:rsidRPr="00D73779" w:rsidRDefault="00D73779" w:rsidP="00D73779">
      <w:pPr>
        <w:autoSpaceDE w:val="0"/>
        <w:autoSpaceDN w:val="0"/>
        <w:bidi/>
        <w:adjustRightInd w:val="0"/>
        <w:rPr>
          <w:rFonts w:ascii="Accordance" w:hAnsi="Accordance" w:cs="Accordance"/>
          <w:rtl/>
          <w:lang w:bidi="he-IL"/>
        </w:rPr>
      </w:pPr>
      <w:r w:rsidRPr="00D73779">
        <w:rPr>
          <w:rFonts w:ascii="Accordance" w:hAnsi="Accordance" w:cs="Accordance" w:hint="cs"/>
          <w:color w:val="000000"/>
          <w:u w:val="single"/>
        </w:rPr>
        <w:t>23</w:t>
      </w:r>
      <w:r w:rsidRPr="00D73779">
        <w:rPr>
          <w:rFonts w:ascii="Ezra SIL" w:hAnsi="Ezra SIL" w:cs="Ezra SIL" w:hint="cs"/>
          <w:color w:val="000000"/>
          <w:rtl/>
        </w:rPr>
        <w:t xml:space="preserve">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וַי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ֹּ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אמֶר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֮ הָֽ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אָדָם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֒ זֹ֣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את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הַפ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ַּ֗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עַם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 עֶ֚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צֶם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 מֵֽ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עֲצָמ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ַ֔י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וּבָש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ָׂ֖ר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מִב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ְּשָׂרִ֑י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לְזֹאת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֙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יִק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ָּרֵ֣א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אִש</w:t>
      </w:r>
      <w:proofErr w:type="spellEnd"/>
      <w:r w:rsidRPr="00D73779">
        <w:rPr>
          <w:rFonts w:ascii="Ezra SIL" w:hAnsi="Ezra SIL" w:cs="Ezra SIL" w:hint="cs"/>
          <w:color w:val="000000"/>
          <w:rtl/>
        </w:rPr>
        <w:t xml:space="preserve">ָּׁ֔ה כִּ֥י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מֵא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ִ֖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יש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ׁ לֻֽ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קֳחָה־ז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ֹּֽ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את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׃</w:t>
      </w:r>
    </w:p>
    <w:p w14:paraId="280369C9" w14:textId="52760787" w:rsidR="00D73779" w:rsidRPr="000012F1" w:rsidRDefault="00D73779" w:rsidP="000012F1">
      <w:pPr>
        <w:autoSpaceDE w:val="0"/>
        <w:autoSpaceDN w:val="0"/>
        <w:adjustRightInd w:val="0"/>
        <w:rPr>
          <w:rFonts w:ascii="Accordance" w:hAnsi="Accordance" w:cs="Accordance"/>
          <w:color w:val="000000"/>
        </w:rPr>
      </w:pPr>
      <w:r w:rsidRPr="00D73779">
        <w:rPr>
          <w:rFonts w:ascii="Accordance" w:hAnsi="Accordance" w:cs="Accordance" w:hint="cs"/>
          <w:color w:val="000000"/>
        </w:rPr>
        <w:t xml:space="preserve">“This shall be called a </w:t>
      </w:r>
      <w:r w:rsidRPr="00785306">
        <w:rPr>
          <w:rFonts w:ascii="Accordance" w:hAnsi="Accordance" w:cs="Accordance" w:hint="cs"/>
          <w:b/>
          <w:color w:val="000000"/>
        </w:rPr>
        <w:t>woman</w:t>
      </w:r>
      <w:r w:rsidRPr="00D73779">
        <w:rPr>
          <w:rFonts w:ascii="Accordance" w:hAnsi="Accordance" w:cs="Accordance" w:hint="cs"/>
          <w:color w:val="000000"/>
        </w:rPr>
        <w:t xml:space="preserve">, for from a </w:t>
      </w:r>
      <w:r w:rsidRPr="00785306">
        <w:rPr>
          <w:rFonts w:ascii="Accordance" w:hAnsi="Accordance" w:cs="Accordance"/>
          <w:b/>
          <w:color w:val="000000"/>
        </w:rPr>
        <w:t>man</w:t>
      </w:r>
      <w:r w:rsidRPr="00D73779">
        <w:rPr>
          <w:rFonts w:ascii="Accordance" w:hAnsi="Accordance" w:cs="Accordance" w:hint="cs"/>
          <w:color w:val="000000"/>
        </w:rPr>
        <w:t xml:space="preserve"> was she taken.” The last two lines are a typical example of Hebrew naming. Despite their similarity, it is </w:t>
      </w:r>
      <w:r w:rsidRPr="00785306">
        <w:rPr>
          <w:rFonts w:ascii="Accordance" w:hAnsi="Accordance" w:cs="Accordance" w:hint="cs"/>
          <w:b/>
          <w:color w:val="000000"/>
        </w:rPr>
        <w:t>doubtful whether there is any etymological connection</w:t>
      </w:r>
      <w:r w:rsidRPr="00D73779">
        <w:rPr>
          <w:rFonts w:ascii="Accordance" w:hAnsi="Accordance" w:cs="Accordance" w:hint="cs"/>
          <w:color w:val="000000"/>
        </w:rPr>
        <w:t xml:space="preserve"> between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אשׁה</w:t>
      </w:r>
      <w:proofErr w:type="spellEnd"/>
      <w:r w:rsidRPr="00D73779">
        <w:rPr>
          <w:rFonts w:ascii="Accordance" w:hAnsi="Accordance" w:cs="Accordance" w:hint="cs"/>
          <w:color w:val="000000"/>
        </w:rPr>
        <w:t xml:space="preserve"> (</w:t>
      </w:r>
      <w:proofErr w:type="spellStart"/>
      <w:r w:rsidRPr="00D73779">
        <w:rPr>
          <w:rFonts w:ascii="Accordance" w:hAnsi="Accordance" w:cs="Accordance" w:hint="cs"/>
          <w:i/>
          <w:iCs/>
          <w:color w:val="000000"/>
        </w:rPr>
        <w:t>ʾiššāh</w:t>
      </w:r>
      <w:proofErr w:type="spellEnd"/>
      <w:r w:rsidRPr="00D73779">
        <w:rPr>
          <w:rFonts w:ascii="Accordance" w:hAnsi="Accordance" w:cs="Accordance" w:hint="cs"/>
          <w:color w:val="000000"/>
        </w:rPr>
        <w:t xml:space="preserve">) “woman” and </w:t>
      </w:r>
      <w:proofErr w:type="spellStart"/>
      <w:r w:rsidRPr="00D73779">
        <w:rPr>
          <w:rFonts w:ascii="Ezra SIL" w:hAnsi="Ezra SIL" w:cs="Ezra SIL" w:hint="cs"/>
          <w:color w:val="000000"/>
          <w:rtl/>
        </w:rPr>
        <w:t>איש</w:t>
      </w:r>
      <w:proofErr w:type="spellEnd"/>
      <w:r w:rsidRPr="00D73779">
        <w:rPr>
          <w:rFonts w:ascii="Ezra SIL" w:hAnsi="Ezra SIL" w:cs="Ezra SIL" w:hint="cs"/>
          <w:color w:val="000000"/>
          <w:rtl/>
        </w:rPr>
        <w:t>ׁ</w:t>
      </w:r>
      <w:r w:rsidRPr="00D73779">
        <w:rPr>
          <w:rFonts w:ascii="Accordance" w:hAnsi="Accordance" w:cs="Accordance" w:hint="cs"/>
          <w:color w:val="000000"/>
        </w:rPr>
        <w:t xml:space="preserve"> (</w:t>
      </w:r>
      <w:proofErr w:type="spellStart"/>
      <w:r w:rsidRPr="00D73779">
        <w:rPr>
          <w:rFonts w:ascii="Accordance" w:hAnsi="Accordance" w:cs="Accordance" w:hint="cs"/>
          <w:i/>
          <w:iCs/>
          <w:color w:val="000000"/>
        </w:rPr>
        <w:t>ʾı̂s</w:t>
      </w:r>
      <w:proofErr w:type="spellEnd"/>
      <w:r w:rsidRPr="00D73779">
        <w:rPr>
          <w:rFonts w:ascii="Accordance" w:hAnsi="Accordance" w:cs="Accordance" w:hint="cs"/>
          <w:i/>
          <w:iCs/>
          <w:color w:val="000000"/>
        </w:rPr>
        <w:t>̌</w:t>
      </w:r>
      <w:r w:rsidRPr="00D73779">
        <w:rPr>
          <w:rFonts w:ascii="Accordance" w:hAnsi="Accordance" w:cs="Accordance" w:hint="cs"/>
          <w:color w:val="000000"/>
        </w:rPr>
        <w:t xml:space="preserve">) “man.” (But see S. </w:t>
      </w:r>
      <w:proofErr w:type="spellStart"/>
      <w:r w:rsidRPr="00D73779">
        <w:rPr>
          <w:rFonts w:ascii="Accordance" w:hAnsi="Accordance" w:cs="Accordance" w:hint="cs"/>
          <w:color w:val="000000"/>
        </w:rPr>
        <w:t>Qogut</w:t>
      </w:r>
      <w:proofErr w:type="spellEnd"/>
      <w:r w:rsidRPr="00D73779">
        <w:rPr>
          <w:rFonts w:ascii="Accordance" w:hAnsi="Accordance" w:cs="Accordance" w:hint="cs"/>
          <w:color w:val="000000"/>
        </w:rPr>
        <w:t xml:space="preserve">, </w:t>
      </w:r>
      <w:proofErr w:type="spellStart"/>
      <w:r w:rsidRPr="00D73779">
        <w:rPr>
          <w:rFonts w:ascii="Accordance" w:hAnsi="Accordance" w:cs="Accordance" w:hint="cs"/>
          <w:i/>
          <w:iCs/>
          <w:color w:val="000000"/>
        </w:rPr>
        <w:t>Tarbiz</w:t>
      </w:r>
      <w:proofErr w:type="spellEnd"/>
      <w:r w:rsidRPr="00D73779">
        <w:rPr>
          <w:rFonts w:ascii="Accordance" w:hAnsi="Accordance" w:cs="Accordance" w:hint="cs"/>
          <w:color w:val="000000"/>
        </w:rPr>
        <w:t xml:space="preserve"> 51 [1982] 293–98 for possible link.) Frequently Hebrew folk etymologies </w:t>
      </w:r>
      <w:r w:rsidRPr="00785306">
        <w:rPr>
          <w:rFonts w:ascii="Accordance" w:hAnsi="Accordance" w:cs="Accordance" w:hint="cs"/>
          <w:b/>
          <w:color w:val="000000"/>
        </w:rPr>
        <w:t>offer a wordplay</w:t>
      </w:r>
      <w:r w:rsidRPr="00D73779">
        <w:rPr>
          <w:rFonts w:ascii="Accordance" w:hAnsi="Accordance" w:cs="Accordance" w:hint="cs"/>
          <w:color w:val="000000"/>
        </w:rPr>
        <w:t xml:space="preserve"> on the circumstances of the person’s birth (cf. 4:1, 25; 17:17, 19; 29:32–30:24, etc.). Here the first man names the first woman in a similar fashion. Though they are equal in nature, that man names woman (cf. 3:20) indicates that she is expected to be subordinate to him, an important presupposition of the ensuing narrative (3:17).</w:t>
      </w:r>
      <w:r w:rsidRPr="00D73779">
        <w:rPr>
          <w:rFonts w:ascii="Accordance" w:hAnsi="Accordance" w:cs="Accordance"/>
          <w:color w:val="000000"/>
        </w:rPr>
        <w:t xml:space="preserve"> [Wenham WBC]</w:t>
      </w:r>
      <w:bookmarkStart w:id="0" w:name="_GoBack"/>
      <w:bookmarkEnd w:id="0"/>
    </w:p>
    <w:sectPr w:rsidR="00D73779" w:rsidRPr="000012F1" w:rsidSect="0060734F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5D2D2" w14:textId="77777777" w:rsidR="00573325" w:rsidRDefault="00573325" w:rsidP="009245EA">
      <w:r>
        <w:separator/>
      </w:r>
    </w:p>
  </w:endnote>
  <w:endnote w:type="continuationSeparator" w:id="0">
    <w:p w14:paraId="290FD759" w14:textId="77777777" w:rsidR="00573325" w:rsidRDefault="00573325" w:rsidP="0092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ccordance">
    <w:panose1 w:val="00000400000000000000"/>
    <w:charset w:val="B1"/>
    <w:family w:val="auto"/>
    <w:pitch w:val="variable"/>
    <w:sig w:usb0="C00029FF" w:usb1="C001C068" w:usb2="02000088" w:usb3="00000000" w:csb0="0000006B" w:csb1="00000000"/>
  </w:font>
  <w:font w:name="Ezra SIL">
    <w:panose1 w:val="02000400000000000000"/>
    <w:charset w:val="B1"/>
    <w:family w:val="auto"/>
    <w:pitch w:val="variable"/>
    <w:sig w:usb0="00000803" w:usb1="4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761F" w14:textId="77777777" w:rsidR="00573325" w:rsidRDefault="00573325" w:rsidP="009245EA">
      <w:r>
        <w:separator/>
      </w:r>
    </w:p>
  </w:footnote>
  <w:footnote w:type="continuationSeparator" w:id="0">
    <w:p w14:paraId="3DBBB0CD" w14:textId="77777777" w:rsidR="00573325" w:rsidRDefault="00573325" w:rsidP="0092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794405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DF5F65" w14:textId="506EC82F" w:rsidR="009245EA" w:rsidRDefault="009245EA" w:rsidP="00DB3F3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0A178" w14:textId="77777777" w:rsidR="009245EA" w:rsidRDefault="009245EA" w:rsidP="009245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95529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305031" w14:textId="11D421C2" w:rsidR="009245EA" w:rsidRDefault="009245EA" w:rsidP="00DB3F3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EDF72E" w14:textId="77777777" w:rsidR="009245EA" w:rsidRDefault="009245EA" w:rsidP="009245E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7694A"/>
    <w:multiLevelType w:val="hybridMultilevel"/>
    <w:tmpl w:val="BAD02DBC"/>
    <w:lvl w:ilvl="0" w:tplc="D30877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4F"/>
    <w:rsid w:val="000012F1"/>
    <w:rsid w:val="001369A4"/>
    <w:rsid w:val="0017726F"/>
    <w:rsid w:val="00187BBE"/>
    <w:rsid w:val="001A34FA"/>
    <w:rsid w:val="003162E9"/>
    <w:rsid w:val="00321F2D"/>
    <w:rsid w:val="00516BEA"/>
    <w:rsid w:val="00546A7F"/>
    <w:rsid w:val="00573325"/>
    <w:rsid w:val="00593592"/>
    <w:rsid w:val="005F191F"/>
    <w:rsid w:val="00602816"/>
    <w:rsid w:val="0060734F"/>
    <w:rsid w:val="006E1E4A"/>
    <w:rsid w:val="00785306"/>
    <w:rsid w:val="00824CDA"/>
    <w:rsid w:val="0082551E"/>
    <w:rsid w:val="008E4370"/>
    <w:rsid w:val="008F6721"/>
    <w:rsid w:val="009245EA"/>
    <w:rsid w:val="00AB1FE7"/>
    <w:rsid w:val="00BE7F54"/>
    <w:rsid w:val="00BF6169"/>
    <w:rsid w:val="00C67487"/>
    <w:rsid w:val="00CB5216"/>
    <w:rsid w:val="00D62230"/>
    <w:rsid w:val="00D73779"/>
    <w:rsid w:val="00EB2E9B"/>
    <w:rsid w:val="00EC3723"/>
    <w:rsid w:val="00EC5176"/>
    <w:rsid w:val="00EE133F"/>
    <w:rsid w:val="00F22EEF"/>
    <w:rsid w:val="00F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BC22"/>
  <w14:defaultImageDpi w14:val="32767"/>
  <w15:chartTrackingRefBased/>
  <w15:docId w15:val="{4790541C-E522-A84C-8692-EBCBC519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5EA"/>
  </w:style>
  <w:style w:type="character" w:styleId="PageNumber">
    <w:name w:val="page number"/>
    <w:basedOn w:val="DefaultParagraphFont"/>
    <w:uiPriority w:val="99"/>
    <w:semiHidden/>
    <w:unhideWhenUsed/>
    <w:rsid w:val="0092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Meadors</dc:creator>
  <cp:keywords/>
  <dc:description/>
  <cp:lastModifiedBy>Gary Meadors</cp:lastModifiedBy>
  <cp:revision>7</cp:revision>
  <cp:lastPrinted>2022-02-17T18:12:00Z</cp:lastPrinted>
  <dcterms:created xsi:type="dcterms:W3CDTF">2021-11-30T14:22:00Z</dcterms:created>
  <dcterms:modified xsi:type="dcterms:W3CDTF">2022-02-18T20:43:00Z</dcterms:modified>
</cp:coreProperties>
</file>