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71496" w14:textId="77777777" w:rsidR="0027578E" w:rsidRPr="00CC3EC6" w:rsidRDefault="0027578E" w:rsidP="0027578E">
      <w:pPr>
        <w:jc w:val="center"/>
        <w:rPr>
          <w:b/>
        </w:rPr>
      </w:pPr>
      <w:r w:rsidRPr="00CC3EC6">
        <w:rPr>
          <w:b/>
        </w:rPr>
        <w:t>Selections in 1 Corinthians</w:t>
      </w:r>
    </w:p>
    <w:p w14:paraId="614E8A16" w14:textId="77777777" w:rsidR="0027578E" w:rsidRDefault="0027578E" w:rsidP="0027578E">
      <w:pPr>
        <w:jc w:val="center"/>
        <w:rPr>
          <w:b/>
        </w:rPr>
      </w:pPr>
      <w:r w:rsidRPr="00CC3EC6">
        <w:rPr>
          <w:b/>
        </w:rPr>
        <w:t>Providence Church, Gary T. Meadors, Th.D.</w:t>
      </w:r>
    </w:p>
    <w:p w14:paraId="38EE65FB" w14:textId="5AE1FB43" w:rsidR="000F2D4D" w:rsidRDefault="0027578E" w:rsidP="0027578E">
      <w:pPr>
        <w:jc w:val="center"/>
      </w:pPr>
      <w:r w:rsidRPr="00CC3EC6">
        <w:rPr>
          <w:b/>
        </w:rPr>
        <w:t>Sessi</w:t>
      </w:r>
      <w:r>
        <w:rPr>
          <w:b/>
        </w:rPr>
        <w:t>on Five:  The Structure and Meaning of 1 Corinthians 11</w:t>
      </w:r>
    </w:p>
    <w:p w14:paraId="2A7127B6" w14:textId="17717C2B" w:rsidR="0027578E" w:rsidRDefault="0027578E" w:rsidP="00D269B8"/>
    <w:p w14:paraId="0DB77455" w14:textId="3EB141B5" w:rsidR="00F33E23" w:rsidRDefault="0080777C" w:rsidP="0027578E">
      <w:r>
        <w:t xml:space="preserve">  </w:t>
      </w:r>
      <w:r w:rsidR="00D269B8">
        <w:t>1 Cor 11</w:t>
      </w:r>
      <w:r>
        <w:t xml:space="preserve"> </w:t>
      </w:r>
      <w:r w:rsidR="00D269B8">
        <w:t>provides</w:t>
      </w:r>
      <w:r>
        <w:t xml:space="preserve"> the first two components in a series of questions/issues about </w:t>
      </w:r>
      <w:r w:rsidR="00F33E23" w:rsidRPr="00D269B8">
        <w:rPr>
          <w:b/>
        </w:rPr>
        <w:t>“community in worship”</w:t>
      </w:r>
      <w:r w:rsidR="00F33E23">
        <w:t xml:space="preserve"> (11:2-14:40).</w:t>
      </w:r>
      <w:r w:rsidR="00D269B8">
        <w:t xml:space="preserve">  These four chapters cover:</w:t>
      </w:r>
    </w:p>
    <w:p w14:paraId="7D836342" w14:textId="1D9E4175" w:rsidR="00F33E23" w:rsidRDefault="00F33E23" w:rsidP="0027578E">
      <w:r>
        <w:tab/>
      </w:r>
      <w:r>
        <w:tab/>
        <w:t>“Coverings” and gender distinctions (11:2-16)</w:t>
      </w:r>
    </w:p>
    <w:p w14:paraId="13985C6A" w14:textId="61B6DAD1" w:rsidR="00F33E23" w:rsidRDefault="00F33E23" w:rsidP="0027578E">
      <w:r>
        <w:tab/>
      </w:r>
      <w:r>
        <w:tab/>
        <w:t>The Lord’s Supper:  Discerning the body (11:17-34)</w:t>
      </w:r>
    </w:p>
    <w:p w14:paraId="3EF56615" w14:textId="24123755" w:rsidR="00F33E23" w:rsidRDefault="00F33E23" w:rsidP="0027578E">
      <w:r>
        <w:tab/>
      </w:r>
      <w:r>
        <w:tab/>
        <w:t>Religious/spiritual manifestations in worship (12:1-14:40)</w:t>
      </w:r>
    </w:p>
    <w:p w14:paraId="69E1880D" w14:textId="21048387" w:rsidR="00F33E23" w:rsidRDefault="00F33E23" w:rsidP="0027578E">
      <w:r>
        <w:tab/>
      </w:r>
      <w:r>
        <w:tab/>
      </w:r>
      <w:r>
        <w:tab/>
        <w:t>Varieties of gifts but the same Spirit (12:1-31a)</w:t>
      </w:r>
    </w:p>
    <w:p w14:paraId="45369075" w14:textId="16BAB31D" w:rsidR="00F33E23" w:rsidRDefault="00F33E23" w:rsidP="0027578E">
      <w:r>
        <w:tab/>
      </w:r>
      <w:r>
        <w:tab/>
      </w:r>
      <w:r>
        <w:tab/>
        <w:t>The preeminence of love (12:31b-13:13</w:t>
      </w:r>
    </w:p>
    <w:p w14:paraId="7A94B03C" w14:textId="50C01715" w:rsidR="00D269B8" w:rsidRDefault="00F33E23" w:rsidP="0027578E">
      <w:r>
        <w:tab/>
      </w:r>
      <w:r>
        <w:tab/>
      </w:r>
      <w:r>
        <w:tab/>
        <w:t>Regulating “spiritual gifts/manifestations” in worship (14:1-40)</w:t>
      </w:r>
    </w:p>
    <w:p w14:paraId="54A0CFB7" w14:textId="3539EFA6" w:rsidR="00D234AF" w:rsidRDefault="00D269B8" w:rsidP="0027578E">
      <w:r>
        <w:t>1 Cor 11 has two major sections:  11:2-16 addresses the right of a women to participate in public worship and 11:17-34 addresses protocols for the Lord’s Supper.</w:t>
      </w:r>
    </w:p>
    <w:p w14:paraId="0AAB84E8" w14:textId="77777777" w:rsidR="00D269B8" w:rsidRDefault="00D269B8" w:rsidP="0027578E"/>
    <w:p w14:paraId="0FE088B4" w14:textId="0D1309DB" w:rsidR="00D234AF" w:rsidRPr="00D269B8" w:rsidRDefault="00D234AF" w:rsidP="0027578E">
      <w:pPr>
        <w:rPr>
          <w:b/>
        </w:rPr>
      </w:pPr>
      <w:r w:rsidRPr="00D269B8">
        <w:rPr>
          <w:b/>
        </w:rPr>
        <w:t>Paragraph analysis:</w:t>
      </w:r>
    </w:p>
    <w:p w14:paraId="2E6DD2A7" w14:textId="46371E12" w:rsidR="00D234AF" w:rsidRDefault="00D234AF" w:rsidP="0027578E"/>
    <w:p w14:paraId="50815807" w14:textId="71166456" w:rsidR="00D234AF" w:rsidRDefault="00D234AF" w:rsidP="0027578E">
      <w:pPr>
        <w:rPr>
          <w:b/>
        </w:rPr>
      </w:pPr>
      <w:r>
        <w:tab/>
      </w:r>
      <w:proofErr w:type="gramStart"/>
      <w:r>
        <w:rPr>
          <w:b/>
        </w:rPr>
        <w:t>ASV(</w:t>
      </w:r>
      <w:proofErr w:type="gramEnd"/>
      <w:r>
        <w:rPr>
          <w:b/>
        </w:rPr>
        <w:t>1901)</w:t>
      </w:r>
      <w:r>
        <w:rPr>
          <w:b/>
        </w:rPr>
        <w:tab/>
        <w:t>ESV</w:t>
      </w:r>
      <w:r>
        <w:rPr>
          <w:b/>
        </w:rPr>
        <w:tab/>
      </w:r>
      <w:r>
        <w:rPr>
          <w:b/>
        </w:rPr>
        <w:tab/>
        <w:t>NIV(2011)</w:t>
      </w:r>
      <w:r>
        <w:rPr>
          <w:b/>
        </w:rPr>
        <w:tab/>
      </w:r>
      <w:r>
        <w:rPr>
          <w:b/>
        </w:rPr>
        <w:tab/>
        <w:t>CONTENT (just describe what it says)</w:t>
      </w:r>
    </w:p>
    <w:p w14:paraId="03142FF5" w14:textId="77777777" w:rsidR="00D269B8" w:rsidRDefault="00D269B8" w:rsidP="0027578E"/>
    <w:p w14:paraId="3476DC91" w14:textId="3296C58A" w:rsidR="00D234AF" w:rsidRDefault="00D234AF" w:rsidP="0027578E">
      <w:r>
        <w:tab/>
      </w:r>
      <w:r w:rsidR="00A95226">
        <w:t>11:2-16</w:t>
      </w:r>
      <w:r>
        <w:tab/>
        <w:t>11:2-16</w:t>
      </w:r>
      <w:r w:rsidR="00A95226" w:rsidRPr="00A95226">
        <w:rPr>
          <w:b/>
        </w:rPr>
        <w:t xml:space="preserve"> </w:t>
      </w:r>
      <w:r w:rsidR="00A95226">
        <w:rPr>
          <w:b/>
        </w:rPr>
        <w:tab/>
      </w:r>
      <w:r w:rsidR="00A95226">
        <w:rPr>
          <w:b/>
        </w:rPr>
        <w:tab/>
      </w:r>
      <w:r w:rsidR="00A95226">
        <w:rPr>
          <w:b/>
        </w:rPr>
        <w:tab/>
      </w:r>
      <w:r w:rsidR="00A95226">
        <w:rPr>
          <w:b/>
        </w:rPr>
        <w:tab/>
      </w:r>
      <w:r w:rsidR="00A95226" w:rsidRPr="00D234AF">
        <w:rPr>
          <w:b/>
        </w:rPr>
        <w:t>WOMEN</w:t>
      </w:r>
      <w:r w:rsidR="00946784">
        <w:rPr>
          <w:b/>
        </w:rPr>
        <w:t xml:space="preserve"> </w:t>
      </w:r>
      <w:r w:rsidR="00946784" w:rsidRPr="00EE5578">
        <w:t>AND MEN</w:t>
      </w:r>
      <w:r w:rsidR="00A95226" w:rsidRPr="00D234AF">
        <w:rPr>
          <w:b/>
        </w:rPr>
        <w:t xml:space="preserve"> IN </w:t>
      </w:r>
      <w:r w:rsidR="00946784">
        <w:rPr>
          <w:b/>
        </w:rPr>
        <w:t xml:space="preserve">PUBLIC </w:t>
      </w:r>
      <w:r w:rsidR="00A95226" w:rsidRPr="00D234AF">
        <w:rPr>
          <w:b/>
        </w:rPr>
        <w:t>WORSHIP</w:t>
      </w:r>
      <w:r w:rsidR="00A95226">
        <w:t xml:space="preserve"> (11:2-16)</w:t>
      </w:r>
    </w:p>
    <w:p w14:paraId="34E7CE64" w14:textId="6F32243C" w:rsidR="00AE1EFF" w:rsidRDefault="00D234AF" w:rsidP="00AE1EFF">
      <w:r>
        <w:tab/>
      </w:r>
      <w:r w:rsidR="00A95226">
        <w:tab/>
      </w:r>
      <w:r w:rsidR="00A95226">
        <w:tab/>
      </w:r>
      <w:r w:rsidR="00A95226">
        <w:tab/>
      </w:r>
      <w:r w:rsidR="00A95226">
        <w:tab/>
      </w:r>
      <w:r>
        <w:tab/>
      </w:r>
      <w:r w:rsidR="006A2C93">
        <w:tab/>
      </w:r>
      <w:r w:rsidR="006A2C93">
        <w:tab/>
      </w:r>
      <w:r w:rsidR="00D23C5D">
        <w:t xml:space="preserve">Praise for decorum in public worship with </w:t>
      </w:r>
      <w:r w:rsidR="00D23C5D">
        <w:tab/>
      </w:r>
      <w:r w:rsidR="00D23C5D">
        <w:tab/>
      </w:r>
      <w:r w:rsidR="00D23C5D">
        <w:tab/>
      </w:r>
      <w:r w:rsidR="00D23C5D">
        <w:tab/>
      </w:r>
      <w:r w:rsidR="00D23C5D">
        <w:tab/>
      </w:r>
      <w:r w:rsidR="00D23C5D">
        <w:tab/>
      </w:r>
      <w:r w:rsidR="00D23C5D">
        <w:tab/>
      </w:r>
      <w:r w:rsidR="00D23C5D">
        <w:tab/>
      </w:r>
      <w:r w:rsidR="00D23C5D">
        <w:tab/>
      </w:r>
      <w:r w:rsidR="00D23C5D">
        <w:tab/>
        <w:t>reiteration</w:t>
      </w:r>
      <w:r w:rsidR="00AE1EFF">
        <w:t xml:space="preserve"> (</w:t>
      </w:r>
      <w:r w:rsidR="00AE1EFF" w:rsidRPr="00D269B8">
        <w:rPr>
          <w:b/>
        </w:rPr>
        <w:t>See chart below</w:t>
      </w:r>
      <w:r w:rsidR="00AE1EFF">
        <w:t>)</w:t>
      </w:r>
    </w:p>
    <w:p w14:paraId="5DD3A1E4" w14:textId="7B96EA3C" w:rsidR="00D234AF" w:rsidRDefault="00D234AF" w:rsidP="0027578E"/>
    <w:p w14:paraId="05D1E9C5" w14:textId="6E1F2F95" w:rsidR="00A95226" w:rsidRDefault="00A95226" w:rsidP="0027578E">
      <w:r>
        <w:tab/>
        <w:t>11:17-34</w:t>
      </w:r>
      <w:r>
        <w:tab/>
      </w:r>
      <w:r>
        <w:tab/>
      </w:r>
      <w:r>
        <w:tab/>
      </w:r>
      <w:r>
        <w:tab/>
      </w:r>
      <w:r>
        <w:tab/>
      </w:r>
      <w:r>
        <w:tab/>
      </w:r>
      <w:r w:rsidR="00D234AF">
        <w:rPr>
          <w:b/>
        </w:rPr>
        <w:t xml:space="preserve">ABUSE/PROTOCOLS FOR THE LORDS </w:t>
      </w:r>
      <w:r>
        <w:rPr>
          <w:b/>
        </w:rPr>
        <w:tab/>
      </w:r>
      <w:r>
        <w:rPr>
          <w:b/>
        </w:rPr>
        <w:tab/>
      </w:r>
      <w:r>
        <w:rPr>
          <w:b/>
        </w:rPr>
        <w:tab/>
      </w:r>
      <w:r>
        <w:rPr>
          <w:b/>
        </w:rPr>
        <w:tab/>
      </w:r>
      <w:r>
        <w:rPr>
          <w:b/>
        </w:rPr>
        <w:tab/>
      </w:r>
      <w:r>
        <w:rPr>
          <w:b/>
        </w:rPr>
        <w:tab/>
      </w:r>
      <w:r>
        <w:rPr>
          <w:b/>
        </w:rPr>
        <w:tab/>
      </w:r>
      <w:r>
        <w:rPr>
          <w:b/>
        </w:rPr>
        <w:tab/>
      </w:r>
      <w:r>
        <w:rPr>
          <w:b/>
        </w:rPr>
        <w:tab/>
      </w:r>
      <w:r>
        <w:rPr>
          <w:b/>
        </w:rPr>
        <w:tab/>
      </w:r>
      <w:r w:rsidR="00D234AF">
        <w:rPr>
          <w:b/>
        </w:rPr>
        <w:t>SUPPER</w:t>
      </w:r>
      <w:r w:rsidR="00D234AF">
        <w:t xml:space="preserve"> (11:17-34)</w:t>
      </w:r>
    </w:p>
    <w:p w14:paraId="47A45875" w14:textId="3D7154D3" w:rsidR="00946784" w:rsidRDefault="00946784" w:rsidP="0027578E">
      <w:r>
        <w:tab/>
      </w:r>
      <w:r>
        <w:tab/>
      </w:r>
      <w:r>
        <w:tab/>
        <w:t>11:17-22</w:t>
      </w:r>
      <w:r>
        <w:tab/>
        <w:t>11:17-22</w:t>
      </w:r>
      <w:r w:rsidR="006A2C93">
        <w:tab/>
      </w:r>
      <w:r w:rsidR="006A2C93">
        <w:tab/>
        <w:t>Paul’s critique of Corinth’s behavior</w:t>
      </w:r>
    </w:p>
    <w:p w14:paraId="62B72F93" w14:textId="28A3449F" w:rsidR="00946784" w:rsidRDefault="00946784" w:rsidP="0027578E">
      <w:r>
        <w:tab/>
      </w:r>
      <w:r>
        <w:tab/>
      </w:r>
      <w:r>
        <w:tab/>
        <w:t>11:23-26</w:t>
      </w:r>
      <w:r>
        <w:tab/>
        <w:t>11:23-26</w:t>
      </w:r>
      <w:r w:rsidR="006A2C93">
        <w:tab/>
      </w:r>
      <w:r w:rsidR="006A2C93">
        <w:tab/>
        <w:t>Paul’s statement of the history of the Lord’s Supper</w:t>
      </w:r>
    </w:p>
    <w:p w14:paraId="5270513C" w14:textId="1A8C462E" w:rsidR="00946784" w:rsidRDefault="00946784" w:rsidP="0027578E">
      <w:r>
        <w:tab/>
      </w:r>
      <w:r>
        <w:tab/>
      </w:r>
      <w:r>
        <w:tab/>
        <w:t>11:27-32</w:t>
      </w:r>
      <w:r>
        <w:tab/>
        <w:t>11:27-32</w:t>
      </w:r>
      <w:r w:rsidR="006A2C93">
        <w:tab/>
      </w:r>
      <w:r w:rsidR="006A2C93">
        <w:tab/>
        <w:t>The consequences of abuse of the Lord’s Supper</w:t>
      </w:r>
    </w:p>
    <w:p w14:paraId="1FEF9E27" w14:textId="126D11F4" w:rsidR="00D234AF" w:rsidRDefault="00946784" w:rsidP="0027578E">
      <w:r>
        <w:tab/>
      </w:r>
      <w:r>
        <w:tab/>
      </w:r>
      <w:r>
        <w:tab/>
        <w:t>11:33-34</w:t>
      </w:r>
      <w:r>
        <w:tab/>
        <w:t>11:33-34a</w:t>
      </w:r>
      <w:r w:rsidR="006A2C93">
        <w:tab/>
      </w:r>
      <w:r w:rsidR="006A2C93">
        <w:tab/>
        <w:t>Concluding statement</w:t>
      </w:r>
    </w:p>
    <w:p w14:paraId="10D0FBA6" w14:textId="62487C27" w:rsidR="00D234AF" w:rsidRDefault="00A95226" w:rsidP="0027578E">
      <w:r>
        <w:tab/>
      </w:r>
      <w:r w:rsidR="00946784">
        <w:tab/>
      </w:r>
      <w:r w:rsidR="00946784">
        <w:tab/>
      </w:r>
      <w:r w:rsidR="00946784">
        <w:tab/>
      </w:r>
      <w:r w:rsidR="00946784">
        <w:tab/>
        <w:t>11:34c</w:t>
      </w:r>
      <w:r w:rsidR="006A2C93">
        <w:tab/>
      </w:r>
      <w:r w:rsidR="006A2C93">
        <w:tab/>
      </w:r>
      <w:r w:rsidR="006A2C93">
        <w:tab/>
        <w:t>Upcoming visit by Paul</w:t>
      </w:r>
    </w:p>
    <w:p w14:paraId="5D2113B7" w14:textId="58FE3F9A" w:rsidR="00EE5578" w:rsidRDefault="00EE5578" w:rsidP="0027578E"/>
    <w:p w14:paraId="2CDAD4E8" w14:textId="610526BF" w:rsidR="00EE5578" w:rsidRPr="006A2C93" w:rsidRDefault="006A2C93" w:rsidP="0027578E">
      <w:r>
        <w:rPr>
          <w:b/>
        </w:rPr>
        <w:t>Selective observations:</w:t>
      </w:r>
    </w:p>
    <w:p w14:paraId="0F98CF6E" w14:textId="77777777" w:rsidR="006A2C93" w:rsidRDefault="006A2C93" w:rsidP="0027578E"/>
    <w:p w14:paraId="70F2AD23" w14:textId="0FF4572D" w:rsidR="00EE5578" w:rsidRDefault="00EE5578" w:rsidP="00EE5578">
      <w:r w:rsidRPr="00D234AF">
        <w:rPr>
          <w:b/>
        </w:rPr>
        <w:t>WOMEN</w:t>
      </w:r>
      <w:r>
        <w:rPr>
          <w:b/>
        </w:rPr>
        <w:t xml:space="preserve"> </w:t>
      </w:r>
      <w:r w:rsidRPr="00EE5578">
        <w:t>AND MEN</w:t>
      </w:r>
      <w:r w:rsidRPr="00D234AF">
        <w:rPr>
          <w:b/>
        </w:rPr>
        <w:t xml:space="preserve"> IN </w:t>
      </w:r>
      <w:r>
        <w:rPr>
          <w:b/>
        </w:rPr>
        <w:t xml:space="preserve">PUBLIC </w:t>
      </w:r>
      <w:r w:rsidRPr="00D234AF">
        <w:rPr>
          <w:b/>
        </w:rPr>
        <w:t>WORSHIP</w:t>
      </w:r>
      <w:r>
        <w:t xml:space="preserve"> (11:2-16)</w:t>
      </w:r>
      <w:r w:rsidR="00E6096B">
        <w:t xml:space="preserve"> ... the basic layout</w:t>
      </w:r>
      <w:r w:rsidR="002A2ABD">
        <w:t xml:space="preserve"> </w:t>
      </w:r>
      <w:r w:rsidR="005904E9">
        <w:t>may be</w:t>
      </w:r>
      <w:r w:rsidR="002A2ABD">
        <w:t xml:space="preserve"> </w:t>
      </w:r>
      <w:r w:rsidR="002A2ABD" w:rsidRPr="00431D10">
        <w:rPr>
          <w:b/>
        </w:rPr>
        <w:t>chiastic</w:t>
      </w:r>
      <w:r w:rsidR="002A2ABD">
        <w:t xml:space="preserve"> (Garland, 511):</w:t>
      </w:r>
    </w:p>
    <w:p w14:paraId="21EE68A8" w14:textId="77777777" w:rsidR="002A2ABD" w:rsidRDefault="002A2ABD" w:rsidP="002A2ABD">
      <w:pPr>
        <w:rPr>
          <w:rFonts w:ascii="Times New Roman" w:hAnsi="Times New Roman"/>
        </w:rPr>
      </w:pPr>
    </w:p>
    <w:p w14:paraId="5231B58B" w14:textId="6242ED26" w:rsidR="002A2ABD" w:rsidRDefault="002A2ABD" w:rsidP="002A2ABD">
      <w:pPr>
        <w:rPr>
          <w:rFonts w:ascii="Times New Roman" w:hAnsi="Times New Roman"/>
        </w:rPr>
      </w:pPr>
      <w:r>
        <w:rPr>
          <w:rFonts w:ascii="Times New Roman" w:hAnsi="Times New Roman"/>
        </w:rPr>
        <w:tab/>
        <w:t>A</w:t>
      </w:r>
      <w:r>
        <w:rPr>
          <w:rFonts w:ascii="Times New Roman" w:hAnsi="Times New Roman"/>
        </w:rPr>
        <w:tab/>
        <w:t xml:space="preserve">Commendation for maintaining the traditions handed on by Paul and the assertion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of the basic principle that everyone has a head (11:2-3)</w:t>
      </w:r>
    </w:p>
    <w:p w14:paraId="580E7E65" w14:textId="77777777" w:rsidR="002A2ABD" w:rsidRDefault="002A2ABD" w:rsidP="002A2ABD">
      <w:pPr>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Shame about coverings for men and women (11:4-5)</w:t>
      </w:r>
    </w:p>
    <w:p w14:paraId="3F13CDEB" w14:textId="719FD437" w:rsidR="002A2ABD" w:rsidRDefault="002A2ABD" w:rsidP="002A2ABD">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r>
      <w:r w:rsidRPr="00025FB2">
        <w:rPr>
          <w:rFonts w:ascii="Times New Roman" w:hAnsi="Times New Roman"/>
          <w:b/>
        </w:rPr>
        <w:t>Social</w:t>
      </w:r>
      <w:r>
        <w:rPr>
          <w:rFonts w:ascii="Times New Roman" w:hAnsi="Times New Roman"/>
        </w:rPr>
        <w:t xml:space="preserve"> impropriety for a woman to be uncovered; </w:t>
      </w:r>
      <w:r w:rsidRPr="00025FB2">
        <w:rPr>
          <w:rFonts w:ascii="Times New Roman" w:hAnsi="Times New Roman"/>
          <w:b/>
        </w:rPr>
        <w:t xml:space="preserve">theological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impropriety for a man to be covered (11:6-7)</w:t>
      </w:r>
    </w:p>
    <w:p w14:paraId="75CF996B" w14:textId="77777777" w:rsidR="002A2ABD" w:rsidRDefault="002A2ABD" w:rsidP="002A2ABD">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Theological explanation from the creation account (11:8-9)</w:t>
      </w:r>
    </w:p>
    <w:p w14:paraId="383D9109" w14:textId="4B71F02A" w:rsidR="002A2ABD" w:rsidRPr="002A2ABD" w:rsidRDefault="002A2ABD" w:rsidP="002A2ABD">
      <w:pP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A2ABD">
        <w:rPr>
          <w:rFonts w:ascii="Times New Roman" w:hAnsi="Times New Roman"/>
          <w:b/>
        </w:rPr>
        <w:t>E</w:t>
      </w:r>
      <w:r w:rsidRPr="002A2ABD">
        <w:rPr>
          <w:rFonts w:ascii="Times New Roman" w:hAnsi="Times New Roman"/>
          <w:b/>
        </w:rPr>
        <w:tab/>
        <w:t xml:space="preserve">Central assertion:  for this </w:t>
      </w:r>
      <w:proofErr w:type="gramStart"/>
      <w:r w:rsidRPr="002A2ABD">
        <w:rPr>
          <w:rFonts w:ascii="Times New Roman" w:hAnsi="Times New Roman"/>
          <w:b/>
        </w:rPr>
        <w:t>reason</w:t>
      </w:r>
      <w:proofErr w:type="gramEnd"/>
      <w:r w:rsidRPr="002A2ABD">
        <w:rPr>
          <w:rFonts w:ascii="Times New Roman" w:hAnsi="Times New Roman"/>
          <w:b/>
        </w:rPr>
        <w:t xml:space="preserve"> a woman ought to </w:t>
      </w:r>
      <w:r w:rsidRPr="002A2ABD">
        <w:rPr>
          <w:rFonts w:ascii="Times New Roman" w:hAnsi="Times New Roman"/>
          <w:b/>
        </w:rPr>
        <w:tab/>
      </w:r>
      <w:r w:rsidRPr="002A2ABD">
        <w:rPr>
          <w:rFonts w:ascii="Times New Roman" w:hAnsi="Times New Roman"/>
          <w:b/>
        </w:rPr>
        <w:tab/>
      </w:r>
      <w:r w:rsidRPr="002A2ABD">
        <w:rPr>
          <w:rFonts w:ascii="Times New Roman" w:hAnsi="Times New Roman"/>
          <w:b/>
        </w:rPr>
        <w:tab/>
      </w:r>
      <w:r w:rsidRPr="002A2ABD">
        <w:rPr>
          <w:rFonts w:ascii="Times New Roman" w:hAnsi="Times New Roman"/>
          <w:b/>
        </w:rPr>
        <w:tab/>
      </w:r>
      <w:r w:rsidRPr="002A2ABD">
        <w:rPr>
          <w:rFonts w:ascii="Times New Roman" w:hAnsi="Times New Roman"/>
          <w:b/>
        </w:rPr>
        <w:tab/>
      </w:r>
      <w:r w:rsidRPr="002A2ABD">
        <w:rPr>
          <w:rFonts w:ascii="Times New Roman" w:hAnsi="Times New Roman"/>
          <w:b/>
        </w:rPr>
        <w:tab/>
      </w:r>
      <w:r w:rsidRPr="002A2ABD">
        <w:rPr>
          <w:rFonts w:ascii="Times New Roman" w:hAnsi="Times New Roman"/>
          <w:b/>
        </w:rPr>
        <w:tab/>
      </w:r>
      <w:r w:rsidRPr="002A2ABD">
        <w:rPr>
          <w:rFonts w:ascii="Times New Roman" w:hAnsi="Times New Roman"/>
          <w:b/>
        </w:rPr>
        <w:tab/>
        <w:t>have authority over her head (11:10)</w:t>
      </w:r>
    </w:p>
    <w:p w14:paraId="2CF1E727" w14:textId="77777777" w:rsidR="002A2ABD" w:rsidRDefault="002A2ABD" w:rsidP="002A2ABD">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Theological caveat from procreation (11:11-12)</w:t>
      </w:r>
    </w:p>
    <w:p w14:paraId="573D97B0" w14:textId="77777777" w:rsidR="002A2ABD" w:rsidRDefault="002A2ABD" w:rsidP="002A2ABD">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Social impropriety for a woman to be uncovered (11:13)</w:t>
      </w:r>
    </w:p>
    <w:p w14:paraId="70F11094" w14:textId="4E18B206" w:rsidR="002A2ABD" w:rsidRDefault="002A2ABD" w:rsidP="002A2ABD">
      <w:pPr>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 xml:space="preserve">Shame (and glory): lessons from nature about coverings for men and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women (11:14-15)</w:t>
      </w:r>
      <w:r>
        <w:rPr>
          <w:rFonts w:ascii="Times New Roman" w:hAnsi="Times New Roman"/>
        </w:rPr>
        <w:tab/>
      </w:r>
      <w:r>
        <w:rPr>
          <w:rFonts w:ascii="Times New Roman" w:hAnsi="Times New Roman"/>
        </w:rPr>
        <w:tab/>
      </w:r>
    </w:p>
    <w:p w14:paraId="760CAFF0" w14:textId="1208EECB" w:rsidR="00025FB2" w:rsidRDefault="002A2ABD" w:rsidP="00412C5E">
      <w:pPr>
        <w:rPr>
          <w:rFonts w:ascii="Times New Roman" w:hAnsi="Times New Roman"/>
        </w:rPr>
      </w:pPr>
      <w:r>
        <w:rPr>
          <w:rFonts w:ascii="Times New Roman" w:hAnsi="Times New Roman"/>
        </w:rPr>
        <w:tab/>
        <w:t>A’</w:t>
      </w:r>
      <w:r>
        <w:rPr>
          <w:rFonts w:ascii="Times New Roman" w:hAnsi="Times New Roman"/>
        </w:rPr>
        <w:tab/>
        <w:t xml:space="preserve">Admonition to conform to Paul’s customs and those of the churches of God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(11:16)</w:t>
      </w:r>
    </w:p>
    <w:p w14:paraId="7BBDA7CD" w14:textId="35DB5D4F" w:rsidR="00431D10" w:rsidRDefault="00431D10" w:rsidP="00412C5E">
      <w:pPr>
        <w:rPr>
          <w:rFonts w:ascii="Times New Roman" w:hAnsi="Times New Roman"/>
        </w:rPr>
      </w:pPr>
    </w:p>
    <w:p w14:paraId="3B9760AA" w14:textId="62FD8EC1" w:rsidR="00431D10" w:rsidRPr="00431D10" w:rsidRDefault="00431D10" w:rsidP="00412C5E">
      <w:pPr>
        <w:rPr>
          <w:rFonts w:ascii="Times New Roman" w:hAnsi="Times New Roman"/>
        </w:rPr>
      </w:pPr>
      <w:r>
        <w:rPr>
          <w:rFonts w:ascii="Times New Roman" w:hAnsi="Times New Roman"/>
        </w:rPr>
        <w:t>Chiastic literary structures are quite common in the Bible.  For example, the entire Flood Narrative in Genesis is a chiasm (see previous class on Hermeneutics).  Such literary items illustrate that the Bible is a composition for an audience and not some mystically transmitted document (like the Book of Mormon).</w:t>
      </w:r>
    </w:p>
    <w:p w14:paraId="5C762A25" w14:textId="77777777" w:rsidR="00025FB2" w:rsidRDefault="00025FB2" w:rsidP="00412C5E"/>
    <w:p w14:paraId="347E8E30" w14:textId="4A4855BD" w:rsidR="005904E9" w:rsidRDefault="00FE1588" w:rsidP="00412C5E">
      <w:r w:rsidRPr="00431D10">
        <w:rPr>
          <w:b/>
        </w:rPr>
        <w:t>Several</w:t>
      </w:r>
      <w:r w:rsidR="00A56129" w:rsidRPr="00431D10">
        <w:rPr>
          <w:b/>
        </w:rPr>
        <w:t xml:space="preserve"> issues may help us to navigate the original context</w:t>
      </w:r>
      <w:r w:rsidR="00413351" w:rsidRPr="00431D10">
        <w:rPr>
          <w:b/>
        </w:rPr>
        <w:t>:</w:t>
      </w:r>
      <w:r w:rsidR="00A56129">
        <w:t xml:space="preserve">  </w:t>
      </w:r>
      <w:r w:rsidR="00413351">
        <w:t>C</w:t>
      </w:r>
      <w:r w:rsidR="00A56129">
        <w:t>hanging mores in Roman society between</w:t>
      </w:r>
      <w:r w:rsidR="00025FB2">
        <w:t xml:space="preserve"> status of</w:t>
      </w:r>
      <w:r w:rsidR="00A56129">
        <w:t xml:space="preserve"> men and women</w:t>
      </w:r>
      <w:r w:rsidR="00025FB2">
        <w:t xml:space="preserve"> (Ciampa and Rosner, 501ff.)</w:t>
      </w:r>
      <w:r w:rsidR="00A56129">
        <w:t xml:space="preserve"> and Syncretism with Roman </w:t>
      </w:r>
      <w:r w:rsidR="00025FB2">
        <w:t>R</w:t>
      </w:r>
      <w:r w:rsidR="00A56129">
        <w:t>eligion customs</w:t>
      </w:r>
      <w:r>
        <w:t xml:space="preserve"> are only a few of the background issues in Paul’s correspondence with the Corinthians.</w:t>
      </w:r>
    </w:p>
    <w:p w14:paraId="333AAA99" w14:textId="77777777" w:rsidR="00063779" w:rsidRPr="00A56129" w:rsidRDefault="00063779" w:rsidP="00412C5E"/>
    <w:p w14:paraId="7F04C2B3" w14:textId="02C44CB4" w:rsidR="005904E9" w:rsidRDefault="00CE3B10" w:rsidP="00CE3B10">
      <w:pPr>
        <w:pStyle w:val="ListParagraph"/>
        <w:numPr>
          <w:ilvl w:val="0"/>
          <w:numId w:val="1"/>
        </w:numPr>
      </w:pPr>
      <w:r>
        <w:t>As one author reconstructs the setting</w:t>
      </w:r>
      <w:proofErr w:type="gramStart"/>
      <w:r>
        <w:t xml:space="preserve">:  </w:t>
      </w:r>
      <w:r w:rsidRPr="00431D10">
        <w:rPr>
          <w:b/>
        </w:rPr>
        <w:t>“</w:t>
      </w:r>
      <w:proofErr w:type="gramEnd"/>
      <w:r>
        <w:t xml:space="preserve">Paul, we want you to know that we have faithfully kept the traditions you passed on to us, but some of us are wondering whether those traditions have been faithfully implemented even in the way we have worshipped since you founded this church.  For instance, as things are now, our men come to worship with their heads uncovered, but women have been covering their heads.  Some of us wonder </w:t>
      </w:r>
      <w:r w:rsidR="00A072B9">
        <w:t>w</w:t>
      </w:r>
      <w:r>
        <w:t xml:space="preserve">hy we continue to distinguish between men and women in this way since among the traditions you passed on to us is the fact that we are all parts of God’s new creation and that in this new creation there is no longer Jew nor Greek, slaver or free, or even </w:t>
      </w:r>
      <w:r w:rsidR="004C4EA7">
        <w:t>‘male and female.’  More and more women are out in public these days with their heads uncovered, ju</w:t>
      </w:r>
      <w:r w:rsidR="00A072B9">
        <w:t>s</w:t>
      </w:r>
      <w:r w:rsidR="004C4EA7">
        <w:t xml:space="preserve">t like men.  Some find this </w:t>
      </w:r>
      <w:r w:rsidR="00A072B9">
        <w:t>v</w:t>
      </w:r>
      <w:r w:rsidR="004C4EA7">
        <w:t>ery offensive, but others feel that the offended are merely old-fashioned and that the gospel would have us celebrate our sameness in Christ.</w:t>
      </w:r>
      <w:r w:rsidR="004C4EA7" w:rsidRPr="00431D10">
        <w:rPr>
          <w:b/>
        </w:rPr>
        <w:t>”</w:t>
      </w:r>
    </w:p>
    <w:p w14:paraId="4B38F54D" w14:textId="5EAF7EE0" w:rsidR="004C4EA7" w:rsidRDefault="00293918" w:rsidP="00293918">
      <w:pPr>
        <w:pStyle w:val="ListParagraph"/>
        <w:numPr>
          <w:ilvl w:val="0"/>
          <w:numId w:val="1"/>
        </w:numPr>
      </w:pPr>
      <w:r>
        <w:t>Winter</w:t>
      </w:r>
      <w:r w:rsidR="00934120">
        <w:t>’s</w:t>
      </w:r>
      <w:r>
        <w:t xml:space="preserve"> research into the Roman world of 1 Corinthians notes:  Significant research “...supports the interpretation that the </w:t>
      </w:r>
      <w:r w:rsidRPr="00934120">
        <w:rPr>
          <w:b/>
        </w:rPr>
        <w:t>wives praying and prophesying with their heads uncovered in the Christian gathering were replicating the attitude and actions of ‘new’ wives [in the Roman world</w:t>
      </w:r>
      <w:r>
        <w:t xml:space="preserve">].  As Christians, they defied a traditional imperial and Corinthian norm for wives engaging in what their compatriots would have judged to be a religious activity.” (Winter, </w:t>
      </w:r>
      <w:r w:rsidRPr="00293918">
        <w:rPr>
          <w:i/>
        </w:rPr>
        <w:t>Roman Wives...</w:t>
      </w:r>
      <w:r>
        <w:t>, 77ff.)</w:t>
      </w:r>
      <w:r w:rsidR="00635B30">
        <w:t xml:space="preserve">  </w:t>
      </w:r>
      <w:r w:rsidR="00E83B10">
        <w:t>Winter notes that there was an “officer” who was in charge of “policing women’s dress codes” in relation to their “status.”  It was</w:t>
      </w:r>
      <w:r w:rsidR="00934120">
        <w:t xml:space="preserve"> a</w:t>
      </w:r>
      <w:r w:rsidR="00E83B10">
        <w:t xml:space="preserve"> job not sought!!</w:t>
      </w:r>
    </w:p>
    <w:p w14:paraId="073F6A1D" w14:textId="307297FC" w:rsidR="001D58E1" w:rsidRDefault="001D58E1" w:rsidP="00293918">
      <w:pPr>
        <w:pStyle w:val="ListParagraph"/>
        <w:numPr>
          <w:ilvl w:val="0"/>
          <w:numId w:val="1"/>
        </w:numPr>
      </w:pPr>
      <w:r>
        <w:t xml:space="preserve">“By deliberately removing her veil while playing a significant role of praying and prophesying in the activities of Christian worship, the Christian wife was knowingly flouting the Roman legal convention that epitomized marriage. ...she was being contentious—.... If, according to Roman law, ‘she was what she wore’ or in this case what she removed from her head, then this gesture made a statement in support of the mores of some of her secular sisters, the new wives, who sought to ridicule the </w:t>
      </w:r>
      <w:proofErr w:type="gramStart"/>
      <w:r>
        <w:t xml:space="preserve">much </w:t>
      </w:r>
      <w:r w:rsidR="00464EC5">
        <w:t xml:space="preserve"> </w:t>
      </w:r>
      <w:r w:rsidR="005C6D2F">
        <w:t>pri</w:t>
      </w:r>
      <w:r w:rsidR="00464EC5">
        <w:t>z</w:t>
      </w:r>
      <w:r w:rsidR="005C6D2F">
        <w:t>ed</w:t>
      </w:r>
      <w:proofErr w:type="gramEnd"/>
      <w:r>
        <w:t xml:space="preserve"> virtue of modesty which epitomized the married woman.” (Winter, </w:t>
      </w:r>
      <w:r>
        <w:rPr>
          <w:i/>
        </w:rPr>
        <w:t>Roman Wives...</w:t>
      </w:r>
      <w:r>
        <w:t>, 96)</w:t>
      </w:r>
    </w:p>
    <w:p w14:paraId="2BE983E0" w14:textId="42B76D32" w:rsidR="00405046" w:rsidRDefault="00CF18B3" w:rsidP="00293918">
      <w:pPr>
        <w:pStyle w:val="ListParagraph"/>
        <w:numPr>
          <w:ilvl w:val="0"/>
          <w:numId w:val="1"/>
        </w:numPr>
      </w:pPr>
      <w:r>
        <w:t xml:space="preserve">Why should a man not cover (same term) his head?  The Jewish high priest was required to cover before Yahweh and modern Jewish men wear a Yakama.  The issue is similar to the women...too much identification with the culture.  “men were no less culpable than wives for they were drawing attention to the secular status by their action [Toga drawn </w:t>
      </w:r>
      <w:proofErr w:type="spellStart"/>
      <w:r>
        <w:t>over head</w:t>
      </w:r>
      <w:proofErr w:type="spellEnd"/>
      <w:r>
        <w:t xml:space="preserve"> and hanging down], copying a Roman convention of the emperor and the elite in a religious </w:t>
      </w:r>
      <w:proofErr w:type="gramStart"/>
      <w:r>
        <w:t>setting,...</w:t>
      </w:r>
      <w:proofErr w:type="gramEnd"/>
      <w:r>
        <w:t>” (Winter, 95-96).</w:t>
      </w:r>
    </w:p>
    <w:p w14:paraId="11E4F859" w14:textId="47F8472B" w:rsidR="00BD2A59" w:rsidRPr="00AE1EFF" w:rsidRDefault="00BD2A59" w:rsidP="00293918">
      <w:pPr>
        <w:pStyle w:val="ListParagraph"/>
        <w:numPr>
          <w:ilvl w:val="0"/>
          <w:numId w:val="1"/>
        </w:numPr>
        <w:rPr>
          <w:b/>
        </w:rPr>
      </w:pPr>
      <w:r>
        <w:t xml:space="preserve">QUESTION:  Since the cover or non-cover is so tied to Roman Corinth conventions, </w:t>
      </w:r>
      <w:r w:rsidRPr="00AE1EFF">
        <w:rPr>
          <w:b/>
        </w:rPr>
        <w:t>is this text descriptive or prescriptive?</w:t>
      </w:r>
      <w:r w:rsidR="00AE1EFF">
        <w:t xml:space="preserve">  </w:t>
      </w:r>
    </w:p>
    <w:p w14:paraId="66A6F2E9" w14:textId="77777777" w:rsidR="00CE3B10" w:rsidRDefault="00CE3B10" w:rsidP="00412C5E"/>
    <w:p w14:paraId="0F338A0F" w14:textId="1F5D2866" w:rsidR="00025FB2" w:rsidRDefault="00025FB2" w:rsidP="00412C5E">
      <w:r>
        <w:t>Debate over the meaning of terms</w:t>
      </w:r>
      <w:r w:rsidR="00B62CAF">
        <w:t xml:space="preserve"> (my old class notes are 26 pages here!)</w:t>
      </w:r>
      <w:r>
        <w:t xml:space="preserve"> ... </w:t>
      </w:r>
    </w:p>
    <w:p w14:paraId="6115A555" w14:textId="77777777" w:rsidR="00AE1EFF" w:rsidRDefault="00AE1EFF" w:rsidP="00412C5E"/>
    <w:p w14:paraId="03DD1AF5" w14:textId="0CE0B181" w:rsidR="00E83B10" w:rsidRDefault="00E83B10" w:rsidP="00E83B10">
      <w:pPr>
        <w:pStyle w:val="ListParagraph"/>
        <w:numPr>
          <w:ilvl w:val="0"/>
          <w:numId w:val="2"/>
        </w:numPr>
      </w:pPr>
      <w:r>
        <w:t>“head”</w:t>
      </w:r>
      <w:r w:rsidR="00BD2A59">
        <w:t xml:space="preserve"> ... source or authority</w:t>
      </w:r>
    </w:p>
    <w:p w14:paraId="17D94747" w14:textId="4F6E2EE1" w:rsidR="00E83B10" w:rsidRDefault="00E83B10" w:rsidP="00E83B10">
      <w:pPr>
        <w:pStyle w:val="ListParagraph"/>
        <w:numPr>
          <w:ilvl w:val="0"/>
          <w:numId w:val="2"/>
        </w:numPr>
      </w:pPr>
      <w:r>
        <w:t>“cover/</w:t>
      </w:r>
      <w:proofErr w:type="gramStart"/>
      <w:r>
        <w:t>veil”</w:t>
      </w:r>
      <w:r w:rsidR="00227329">
        <w:t xml:space="preserve">  </w:t>
      </w:r>
      <w:r w:rsidR="00227329" w:rsidRPr="00227329">
        <w:rPr>
          <w:rFonts w:ascii="Cambria" w:hAnsi="Cambria" w:cs="Cambria"/>
          <w:color w:val="000000"/>
        </w:rPr>
        <w:t>κατακα</w:t>
      </w:r>
      <w:proofErr w:type="spellStart"/>
      <w:r w:rsidR="00227329" w:rsidRPr="00227329">
        <w:rPr>
          <w:rFonts w:ascii="Cambria" w:hAnsi="Cambria" w:cs="Cambria"/>
          <w:color w:val="000000"/>
        </w:rPr>
        <w:t>λυ</w:t>
      </w:r>
      <w:r w:rsidR="00227329" w:rsidRPr="00227329">
        <w:rPr>
          <w:rFonts w:ascii="Helena" w:hAnsi="Helena" w:cs="Helena"/>
          <w:color w:val="000000"/>
        </w:rPr>
        <w:t>́</w:t>
      </w:r>
      <w:proofErr w:type="gramEnd"/>
      <w:r w:rsidR="00227329" w:rsidRPr="00227329">
        <w:rPr>
          <w:rFonts w:ascii="Helena" w:hAnsi="Helena" w:cs="Helena"/>
          <w:color w:val="000000"/>
        </w:rPr>
        <w:t>p</w:t>
      </w:r>
      <w:r w:rsidR="00227329" w:rsidRPr="00227329">
        <w:rPr>
          <w:rFonts w:ascii="Cambria" w:hAnsi="Cambria" w:cs="Cambria"/>
          <w:color w:val="000000"/>
        </w:rPr>
        <w:t>τετ</w:t>
      </w:r>
      <w:proofErr w:type="spellEnd"/>
      <w:r w:rsidR="00227329" w:rsidRPr="00227329">
        <w:rPr>
          <w:rFonts w:ascii="Cambria" w:hAnsi="Cambria" w:cs="Cambria"/>
          <w:color w:val="000000"/>
        </w:rPr>
        <w:t>αι</w:t>
      </w:r>
      <w:r w:rsidR="00227329">
        <w:rPr>
          <w:rFonts w:ascii="Cambria" w:hAnsi="Cambria" w:cs="Cambria"/>
          <w:color w:val="000000"/>
        </w:rPr>
        <w:t xml:space="preserve"> = “coming down the head”</w:t>
      </w:r>
      <w:r w:rsidR="00CF18B3">
        <w:rPr>
          <w:rFonts w:ascii="Cambria" w:hAnsi="Cambria" w:cs="Cambria"/>
          <w:color w:val="000000"/>
        </w:rPr>
        <w:t xml:space="preserve"> (3 common terms for a veil not used)</w:t>
      </w:r>
    </w:p>
    <w:p w14:paraId="5E7EF2D8" w14:textId="4F1EA8B4" w:rsidR="00FB1EAF" w:rsidRDefault="00E83B10" w:rsidP="00E83B10">
      <w:pPr>
        <w:pStyle w:val="ListParagraph"/>
        <w:numPr>
          <w:ilvl w:val="0"/>
          <w:numId w:val="2"/>
        </w:numPr>
      </w:pPr>
      <w:r>
        <w:t>“authority over</w:t>
      </w:r>
      <w:r w:rsidR="004B50DF">
        <w:t xml:space="preserve"> her head</w:t>
      </w:r>
      <w:r>
        <w:t>”</w:t>
      </w:r>
      <w:r w:rsidR="00585F0F">
        <w:t xml:space="preserve"> 11:10</w:t>
      </w:r>
      <w:r w:rsidR="00112223">
        <w:t xml:space="preserve"> (</w:t>
      </w:r>
      <w:proofErr w:type="spellStart"/>
      <w:r w:rsidR="00112223">
        <w:t>Fitzmyer</w:t>
      </w:r>
      <w:proofErr w:type="spellEnd"/>
      <w:r w:rsidR="00112223">
        <w:t>, 417)</w:t>
      </w:r>
    </w:p>
    <w:p w14:paraId="7F539DE2" w14:textId="04733EF5" w:rsidR="00FB1EAF" w:rsidRDefault="000A38B1" w:rsidP="00FB1EAF">
      <w:pPr>
        <w:pStyle w:val="ListParagraph"/>
        <w:numPr>
          <w:ilvl w:val="1"/>
          <w:numId w:val="2"/>
        </w:numPr>
      </w:pPr>
      <w:r>
        <w:t xml:space="preserve"># </w:t>
      </w:r>
      <w:proofErr w:type="gramStart"/>
      <w:r>
        <w:t>1  “</w:t>
      </w:r>
      <w:proofErr w:type="gramEnd"/>
      <w:r>
        <w:t>Sign / symbol of</w:t>
      </w:r>
      <w:r w:rsidR="004B50DF">
        <w:t xml:space="preserve"> [her]</w:t>
      </w:r>
      <w:r>
        <w:t xml:space="preserve"> authority (NRSV, NAB, JB, ESV, NEB, REB....)</w:t>
      </w:r>
    </w:p>
    <w:p w14:paraId="077018D8" w14:textId="2E590385" w:rsidR="00E83B10" w:rsidRDefault="000A38B1" w:rsidP="00FB1EAF">
      <w:pPr>
        <w:pStyle w:val="ListParagraph"/>
        <w:numPr>
          <w:ilvl w:val="1"/>
          <w:numId w:val="2"/>
        </w:numPr>
      </w:pPr>
      <w:r>
        <w:lastRenderedPageBreak/>
        <w:t>#2</w:t>
      </w:r>
      <w:proofErr w:type="gramStart"/>
      <w:r>
        <w:t xml:space="preserve">  </w:t>
      </w:r>
      <w:r w:rsidR="00585F0F">
        <w:t xml:space="preserve"> </w:t>
      </w:r>
      <w:r>
        <w:t>“</w:t>
      </w:r>
      <w:proofErr w:type="gramEnd"/>
      <w:r>
        <w:t>Symbol / sign of subjection (</w:t>
      </w:r>
      <w:r w:rsidR="004B50DF" w:rsidRPr="004B50DF">
        <w:rPr>
          <w:b/>
        </w:rPr>
        <w:t xml:space="preserve">but </w:t>
      </w:r>
      <w:r w:rsidRPr="004B50DF">
        <w:rPr>
          <w:b/>
        </w:rPr>
        <w:t>odd use</w:t>
      </w:r>
      <w:r>
        <w:t>, “29 times in the NT, and in all the other instances it has an active meaning,</w:t>
      </w:r>
      <w:r w:rsidR="004B50DF">
        <w:t xml:space="preserve"> authority over: </w:t>
      </w:r>
      <w:r>
        <w:t xml:space="preserve"> “have the right to control something  or do something” ... hence predominance of </w:t>
      </w:r>
      <w:proofErr w:type="spellStart"/>
      <w:r>
        <w:t>Eng</w:t>
      </w:r>
      <w:proofErr w:type="spellEnd"/>
      <w:r>
        <w:t xml:space="preserve"> translations).</w:t>
      </w:r>
    </w:p>
    <w:p w14:paraId="097AE7B5" w14:textId="309A1EAF" w:rsidR="000A38B1" w:rsidRDefault="000A38B1" w:rsidP="00FB1EAF">
      <w:pPr>
        <w:pStyle w:val="ListParagraph"/>
        <w:numPr>
          <w:ilvl w:val="1"/>
          <w:numId w:val="2"/>
        </w:numPr>
      </w:pPr>
      <w:r>
        <w:t xml:space="preserve">Way majority opinion is #1, </w:t>
      </w:r>
      <w:r w:rsidRPr="004B50DF">
        <w:rPr>
          <w:b/>
        </w:rPr>
        <w:t>the “cover” gives the woman the right to participate in public worship.  When she conforms to the public worship protocols, she is empowered to participate.</w:t>
      </w:r>
      <w:r>
        <w:t xml:space="preserve">  God uses a cultural norm to regulate their relationship in public worship...what does this imply about our reading of Scripture?</w:t>
      </w:r>
      <w:r w:rsidR="002436DF">
        <w:t xml:space="preserve">  “The head covering is a sign of the power received from the Lord (v. 11) and of the dignity she has to worship and praise God in the presence of the angels, as the Greek prep[</w:t>
      </w:r>
      <w:proofErr w:type="spellStart"/>
      <w:r w:rsidR="002436DF">
        <w:t>ositional</w:t>
      </w:r>
      <w:proofErr w:type="spellEnd"/>
      <w:r w:rsidR="002436DF">
        <w:t>] phrase that follows in this verse suggests.” (</w:t>
      </w:r>
      <w:proofErr w:type="spellStart"/>
      <w:r w:rsidR="002436DF">
        <w:t>Fitzmyer</w:t>
      </w:r>
      <w:proofErr w:type="spellEnd"/>
      <w:r w:rsidR="002436DF">
        <w:t>, 417</w:t>
      </w:r>
      <w:proofErr w:type="gramStart"/>
      <w:r w:rsidR="002436DF">
        <w:t>)  The</w:t>
      </w:r>
      <w:proofErr w:type="gramEnd"/>
      <w:r w:rsidR="002436DF">
        <w:t xml:space="preserve"> “cover” makes her </w:t>
      </w:r>
      <w:r w:rsidR="002436DF" w:rsidRPr="002436DF">
        <w:rPr>
          <w:i/>
        </w:rPr>
        <w:t>bona fide</w:t>
      </w:r>
      <w:r w:rsidR="002436DF">
        <w:t>.</w:t>
      </w:r>
    </w:p>
    <w:p w14:paraId="28644842" w14:textId="77777777" w:rsidR="00146739" w:rsidRDefault="00146739" w:rsidP="00146739">
      <w:pPr>
        <w:pStyle w:val="ListParagraph"/>
        <w:ind w:left="1440"/>
      </w:pPr>
    </w:p>
    <w:p w14:paraId="731C1F78" w14:textId="6E272670" w:rsidR="00E83B10" w:rsidRDefault="00E83B10" w:rsidP="00E83B10">
      <w:pPr>
        <w:pStyle w:val="ListParagraph"/>
        <w:numPr>
          <w:ilvl w:val="0"/>
          <w:numId w:val="2"/>
        </w:numPr>
      </w:pPr>
      <w:r>
        <w:t>No “such” or “other” “custom”</w:t>
      </w:r>
    </w:p>
    <w:p w14:paraId="6EFA90BE" w14:textId="340F34D2" w:rsidR="000A38B1" w:rsidRDefault="000A38B1" w:rsidP="000A38B1">
      <w:pPr>
        <w:pStyle w:val="ListParagraph"/>
        <w:numPr>
          <w:ilvl w:val="1"/>
          <w:numId w:val="2"/>
        </w:numPr>
      </w:pPr>
      <w:r>
        <w:t>Is this a descriptive or prescriptive passage?  Or both with the need to delineate each.</w:t>
      </w:r>
    </w:p>
    <w:p w14:paraId="466A25A5" w14:textId="3DAD0392" w:rsidR="000A38B1" w:rsidRPr="00293918" w:rsidRDefault="000A38B1" w:rsidP="000A38B1">
      <w:pPr>
        <w:pStyle w:val="ListParagraph"/>
        <w:numPr>
          <w:ilvl w:val="1"/>
          <w:numId w:val="2"/>
        </w:numPr>
      </w:pPr>
      <w:r>
        <w:t>What is the point of the translation of 11:16?</w:t>
      </w:r>
      <w:r w:rsidR="001A27FE">
        <w:t xml:space="preserve">   [“such” or “other”]</w:t>
      </w:r>
    </w:p>
    <w:p w14:paraId="0860AEF8" w14:textId="231410F2" w:rsidR="00025FB2" w:rsidRPr="00025FB2" w:rsidRDefault="00025FB2" w:rsidP="00412C5E"/>
    <w:p w14:paraId="0F88A90F" w14:textId="77777777" w:rsidR="00167C6E" w:rsidRDefault="00025FB2" w:rsidP="00167C6E">
      <w:r>
        <w:t>Is Paul’s “switching”</w:t>
      </w:r>
      <w:r w:rsidR="00635B30">
        <w:t xml:space="preserve"> to mutuality</w:t>
      </w:r>
      <w:r>
        <w:t xml:space="preserve"> an indication of </w:t>
      </w:r>
      <w:r w:rsidR="00CE3B10">
        <w:t>differences in equality?  Both sexes are dependent on the other.  Yet text mentions woman 15 times indicating a focus</w:t>
      </w:r>
      <w:r w:rsidR="00635B30">
        <w:t xml:space="preserve"> in the whole context.</w:t>
      </w:r>
      <w:r w:rsidR="009C6EE5">
        <w:t xml:space="preserve">  Is Paul saying that if the women want more freedom/status/power they need only to look at creation!!  Mutuality reigns.</w:t>
      </w:r>
    </w:p>
    <w:p w14:paraId="58988E5E" w14:textId="77777777" w:rsidR="00167C6E" w:rsidRDefault="00167C6E" w:rsidP="00167C6E">
      <w:pPr>
        <w:rPr>
          <w:b/>
        </w:rPr>
      </w:pPr>
    </w:p>
    <w:p w14:paraId="72AF9C2F" w14:textId="77777777" w:rsidR="008224C5" w:rsidRDefault="00C1681B" w:rsidP="008224C5">
      <w:pPr>
        <w:rPr>
          <w:b/>
        </w:rPr>
      </w:pPr>
      <w:r>
        <w:rPr>
          <w:b/>
        </w:rPr>
        <w:t>English Translations Compared</w:t>
      </w:r>
      <w:r w:rsidR="00074C63">
        <w:rPr>
          <w:b/>
        </w:rPr>
        <w:t>, 11:10</w:t>
      </w:r>
      <w:r w:rsidR="00167C6E">
        <w:rPr>
          <w:b/>
        </w:rPr>
        <w:t xml:space="preserve"> (SEE chart sheets)</w:t>
      </w:r>
    </w:p>
    <w:p w14:paraId="01B2C919" w14:textId="77777777" w:rsidR="008224C5" w:rsidRDefault="008224C5" w:rsidP="008224C5">
      <w:pPr>
        <w:rPr>
          <w:b/>
        </w:rPr>
      </w:pPr>
    </w:p>
    <w:p w14:paraId="1D4A61A5" w14:textId="5607BB8C" w:rsidR="00146739" w:rsidRPr="008224C5" w:rsidRDefault="00146739" w:rsidP="008224C5">
      <w:r>
        <w:rPr>
          <w:b/>
        </w:rPr>
        <w:t>English Translations Compared</w:t>
      </w:r>
      <w:r w:rsidR="00074C63">
        <w:rPr>
          <w:b/>
        </w:rPr>
        <w:t>, 11:16</w:t>
      </w:r>
    </w:p>
    <w:p w14:paraId="4990BF3F" w14:textId="77777777" w:rsidR="00146739" w:rsidRDefault="00146739" w:rsidP="00146739"/>
    <w:tbl>
      <w:tblPr>
        <w:tblStyle w:val="TableGrid"/>
        <w:tblW w:w="0" w:type="auto"/>
        <w:tblLook w:val="04A0" w:firstRow="1" w:lastRow="0" w:firstColumn="1" w:lastColumn="0" w:noHBand="0" w:noVBand="1"/>
      </w:tblPr>
      <w:tblGrid>
        <w:gridCol w:w="1795"/>
        <w:gridCol w:w="1620"/>
        <w:gridCol w:w="1800"/>
        <w:gridCol w:w="1890"/>
        <w:gridCol w:w="1620"/>
        <w:gridCol w:w="2065"/>
      </w:tblGrid>
      <w:tr w:rsidR="00146739" w14:paraId="62EAF5CE" w14:textId="77777777" w:rsidTr="001A3A38">
        <w:tc>
          <w:tcPr>
            <w:tcW w:w="1795" w:type="dxa"/>
          </w:tcPr>
          <w:p w14:paraId="5105B897" w14:textId="77777777" w:rsidR="00146739" w:rsidRDefault="00146739" w:rsidP="001A3A38">
            <w:r>
              <w:t>Greek</w:t>
            </w:r>
          </w:p>
        </w:tc>
        <w:tc>
          <w:tcPr>
            <w:tcW w:w="1620" w:type="dxa"/>
          </w:tcPr>
          <w:p w14:paraId="6387577D" w14:textId="77777777" w:rsidR="00146739" w:rsidRDefault="00146739" w:rsidP="001A3A38">
            <w:r>
              <w:t>KJV</w:t>
            </w:r>
          </w:p>
        </w:tc>
        <w:tc>
          <w:tcPr>
            <w:tcW w:w="1800" w:type="dxa"/>
          </w:tcPr>
          <w:p w14:paraId="5A34400F" w14:textId="77777777" w:rsidR="00146739" w:rsidRDefault="00146739" w:rsidP="001A3A38">
            <w:r>
              <w:t>ESV</w:t>
            </w:r>
          </w:p>
        </w:tc>
        <w:tc>
          <w:tcPr>
            <w:tcW w:w="1890" w:type="dxa"/>
          </w:tcPr>
          <w:p w14:paraId="218A5DA3" w14:textId="77777777" w:rsidR="00146739" w:rsidRDefault="00146739" w:rsidP="001A3A38">
            <w:r>
              <w:t>NIV84</w:t>
            </w:r>
          </w:p>
        </w:tc>
        <w:tc>
          <w:tcPr>
            <w:tcW w:w="1620" w:type="dxa"/>
          </w:tcPr>
          <w:p w14:paraId="5436F60E" w14:textId="77777777" w:rsidR="00146739" w:rsidRDefault="00146739" w:rsidP="001A3A38">
            <w:r>
              <w:t>NIV2011</w:t>
            </w:r>
          </w:p>
        </w:tc>
        <w:tc>
          <w:tcPr>
            <w:tcW w:w="2065" w:type="dxa"/>
          </w:tcPr>
          <w:p w14:paraId="5B8A47A2" w14:textId="77777777" w:rsidR="00146739" w:rsidRDefault="00146739" w:rsidP="001A3A38">
            <w:r>
              <w:t>NLT</w:t>
            </w:r>
          </w:p>
        </w:tc>
      </w:tr>
      <w:tr w:rsidR="00074C63" w14:paraId="1848ECCF" w14:textId="77777777" w:rsidTr="001A3A38">
        <w:tc>
          <w:tcPr>
            <w:tcW w:w="1795" w:type="dxa"/>
          </w:tcPr>
          <w:p w14:paraId="74235384" w14:textId="11AB5CD4" w:rsidR="00074C63" w:rsidRPr="00074C63" w:rsidRDefault="00074C63" w:rsidP="001A3A38">
            <w:r w:rsidRPr="00074C63">
              <w:rPr>
                <w:rFonts w:ascii="Accordance" w:hAnsi="Accordance" w:cs="Accordance" w:hint="cs"/>
                <w:color w:val="000000"/>
                <w:u w:val="single"/>
              </w:rPr>
              <w:t>16</w:t>
            </w:r>
            <w:r w:rsidRPr="00074C63">
              <w:rPr>
                <w:rFonts w:ascii="Helena" w:hAnsi="Helena" w:cs="Helena"/>
                <w:color w:val="000000"/>
              </w:rPr>
              <w:t xml:space="preserve"> </w:t>
            </w:r>
            <w:proofErr w:type="spellStart"/>
            <w:r w:rsidRPr="00074C63">
              <w:rPr>
                <w:rFonts w:ascii="Cambria" w:hAnsi="Cambria" w:cs="Cambria"/>
                <w:color w:val="000000"/>
              </w:rPr>
              <w:t>Ει</w:t>
            </w:r>
            <w:proofErr w:type="spellEnd"/>
            <w:r w:rsidRPr="00074C63">
              <w:rPr>
                <w:rFonts w:ascii="Cambria" w:hAnsi="Cambria" w:cs="Cambria"/>
                <w:color w:val="000000"/>
              </w:rPr>
              <w:t>̓</w:t>
            </w:r>
            <w:r w:rsidRPr="00074C63">
              <w:rPr>
                <w:rFonts w:ascii="Helena" w:hAnsi="Helena" w:cs="Helena"/>
                <w:color w:val="000000"/>
              </w:rPr>
              <w:t xml:space="preserve"> </w:t>
            </w:r>
            <w:proofErr w:type="spellStart"/>
            <w:r w:rsidRPr="00074C63">
              <w:rPr>
                <w:rFonts w:ascii="Cambria" w:hAnsi="Cambria" w:cs="Cambria"/>
                <w:color w:val="000000"/>
              </w:rPr>
              <w:t>δε</w:t>
            </w:r>
            <w:proofErr w:type="spellEnd"/>
            <w:r w:rsidRPr="00074C63">
              <w:rPr>
                <w:rFonts w:ascii="Helena" w:hAnsi="Helena" w:cs="Helena"/>
                <w:color w:val="000000"/>
              </w:rPr>
              <w:t xml:space="preserve">́ </w:t>
            </w:r>
            <w:proofErr w:type="spellStart"/>
            <w:r w:rsidRPr="00074C63">
              <w:rPr>
                <w:rFonts w:ascii="Cambria" w:hAnsi="Cambria" w:cs="Cambria"/>
                <w:color w:val="000000"/>
              </w:rPr>
              <w:t>τις</w:t>
            </w:r>
            <w:proofErr w:type="spellEnd"/>
            <w:r w:rsidRPr="00074C63">
              <w:rPr>
                <w:rFonts w:ascii="Helena" w:hAnsi="Helena" w:cs="Helena"/>
                <w:color w:val="000000"/>
              </w:rPr>
              <w:t xml:space="preserve"> </w:t>
            </w:r>
            <w:proofErr w:type="spellStart"/>
            <w:r w:rsidRPr="00074C63">
              <w:rPr>
                <w:rFonts w:ascii="Cambria" w:hAnsi="Cambria" w:cs="Cambria"/>
                <w:color w:val="000000"/>
              </w:rPr>
              <w:t>δοκει</w:t>
            </w:r>
            <w:proofErr w:type="spellEnd"/>
            <w:r w:rsidRPr="00074C63">
              <w:rPr>
                <w:rFonts w:ascii="Cambria" w:hAnsi="Cambria" w:cs="Cambria"/>
                <w:color w:val="000000"/>
              </w:rPr>
              <w:t>͂</w:t>
            </w:r>
            <w:r w:rsidRPr="00074C63">
              <w:rPr>
                <w:rFonts w:ascii="Helena" w:hAnsi="Helena" w:cs="Helena"/>
                <w:color w:val="000000"/>
              </w:rPr>
              <w:t xml:space="preserve"> </w:t>
            </w:r>
            <w:proofErr w:type="spellStart"/>
            <w:r w:rsidRPr="00074C63">
              <w:rPr>
                <w:rFonts w:ascii="Cambria" w:hAnsi="Cambria" w:cs="Cambria"/>
                <w:color w:val="000000"/>
              </w:rPr>
              <w:t>φιλο</w:t>
            </w:r>
            <w:r w:rsidRPr="00074C63">
              <w:rPr>
                <w:rFonts w:ascii="Helena" w:hAnsi="Helena" w:cs="Helena"/>
                <w:color w:val="000000"/>
              </w:rPr>
              <w:t>́</w:t>
            </w:r>
            <w:r w:rsidRPr="00074C63">
              <w:rPr>
                <w:rFonts w:ascii="Cambria" w:hAnsi="Cambria" w:cs="Cambria"/>
                <w:color w:val="000000"/>
              </w:rPr>
              <w:t>νεικος</w:t>
            </w:r>
            <w:proofErr w:type="spellEnd"/>
            <w:r w:rsidRPr="00074C63">
              <w:rPr>
                <w:rFonts w:ascii="Helena" w:hAnsi="Helena" w:cs="Helena"/>
                <w:color w:val="000000"/>
              </w:rPr>
              <w:t xml:space="preserve"> </w:t>
            </w:r>
            <w:proofErr w:type="spellStart"/>
            <w:r w:rsidRPr="00074C63">
              <w:rPr>
                <w:rFonts w:ascii="Cambria" w:hAnsi="Cambria" w:cs="Cambria"/>
                <w:color w:val="000000"/>
              </w:rPr>
              <w:t>ει</w:t>
            </w:r>
            <w:proofErr w:type="spellEnd"/>
            <w:r w:rsidRPr="00074C63">
              <w:rPr>
                <w:rFonts w:ascii="Cambria" w:hAnsi="Cambria" w:cs="Cambria"/>
                <w:color w:val="000000"/>
              </w:rPr>
              <w:t>̓͂ναι</w:t>
            </w:r>
            <w:r w:rsidRPr="00074C63">
              <w:rPr>
                <w:rFonts w:ascii="Helena" w:hAnsi="Helena" w:cs="Helena"/>
                <w:color w:val="000000"/>
              </w:rPr>
              <w:t xml:space="preserve">, </w:t>
            </w:r>
            <w:proofErr w:type="spellStart"/>
            <w:r w:rsidRPr="00074C63">
              <w:rPr>
                <w:rFonts w:ascii="Cambria" w:hAnsi="Cambria" w:cs="Cambria"/>
                <w:color w:val="000000"/>
              </w:rPr>
              <w:t>ἡμεῖς</w:t>
            </w:r>
            <w:proofErr w:type="spellEnd"/>
            <w:r w:rsidRPr="00074C63">
              <w:rPr>
                <w:rFonts w:ascii="Helena" w:hAnsi="Helena" w:cs="Helena"/>
                <w:color w:val="000000"/>
              </w:rPr>
              <w:t xml:space="preserve"> </w:t>
            </w:r>
            <w:proofErr w:type="spellStart"/>
            <w:r w:rsidRPr="00074C63">
              <w:rPr>
                <w:rFonts w:ascii="Cambria" w:hAnsi="Cambria" w:cs="Cambria"/>
                <w:b/>
                <w:color w:val="000000"/>
              </w:rPr>
              <w:t>τοι</w:t>
            </w:r>
            <w:proofErr w:type="spellEnd"/>
            <w:r w:rsidRPr="00074C63">
              <w:rPr>
                <w:rFonts w:ascii="Cambria" w:hAnsi="Cambria" w:cs="Cambria"/>
                <w:b/>
                <w:color w:val="000000"/>
              </w:rPr>
              <w:t>α</w:t>
            </w:r>
            <w:proofErr w:type="spellStart"/>
            <w:r w:rsidRPr="00074C63">
              <w:rPr>
                <w:rFonts w:ascii="Cambria" w:hAnsi="Cambria" w:cs="Cambria"/>
                <w:b/>
                <w:color w:val="000000"/>
              </w:rPr>
              <w:t>υ</w:t>
            </w:r>
            <w:r w:rsidRPr="00074C63">
              <w:rPr>
                <w:rFonts w:ascii="Helena" w:hAnsi="Helena" w:cs="Helena"/>
                <w:b/>
                <w:color w:val="000000"/>
              </w:rPr>
              <w:t>́</w:t>
            </w:r>
            <w:r w:rsidRPr="00074C63">
              <w:rPr>
                <w:rFonts w:ascii="Cambria" w:hAnsi="Cambria" w:cs="Cambria"/>
                <w:b/>
                <w:color w:val="000000"/>
              </w:rPr>
              <w:t>την</w:t>
            </w:r>
            <w:proofErr w:type="spellEnd"/>
            <w:r w:rsidRPr="00074C63">
              <w:rPr>
                <w:rFonts w:ascii="Helena" w:hAnsi="Helena" w:cs="Helena"/>
                <w:b/>
                <w:color w:val="000000"/>
              </w:rPr>
              <w:t xml:space="preserve"> </w:t>
            </w:r>
            <w:proofErr w:type="spellStart"/>
            <w:r w:rsidRPr="00074C63">
              <w:rPr>
                <w:rFonts w:ascii="Cambria" w:hAnsi="Cambria" w:cs="Cambria"/>
                <w:b/>
                <w:color w:val="000000"/>
              </w:rPr>
              <w:t>συνη</w:t>
            </w:r>
            <w:r w:rsidRPr="00074C63">
              <w:rPr>
                <w:rFonts w:ascii="Helena" w:hAnsi="Helena" w:cs="Helena"/>
                <w:b/>
                <w:color w:val="000000"/>
              </w:rPr>
              <w:t>́</w:t>
            </w:r>
            <w:r w:rsidRPr="00074C63">
              <w:rPr>
                <w:rFonts w:ascii="Cambria" w:hAnsi="Cambria" w:cs="Cambria"/>
                <w:b/>
                <w:color w:val="000000"/>
              </w:rPr>
              <w:t>θει</w:t>
            </w:r>
            <w:proofErr w:type="spellEnd"/>
            <w:r w:rsidRPr="00074C63">
              <w:rPr>
                <w:rFonts w:ascii="Cambria" w:hAnsi="Cambria" w:cs="Cambria"/>
                <w:b/>
                <w:color w:val="000000"/>
              </w:rPr>
              <w:t>αν</w:t>
            </w:r>
            <w:r w:rsidRPr="00074C63">
              <w:rPr>
                <w:rFonts w:ascii="Helena" w:hAnsi="Helena" w:cs="Helena"/>
                <w:b/>
                <w:color w:val="000000"/>
              </w:rPr>
              <w:t xml:space="preserve"> </w:t>
            </w:r>
            <w:proofErr w:type="spellStart"/>
            <w:r w:rsidRPr="00074C63">
              <w:rPr>
                <w:rFonts w:ascii="Cambria" w:hAnsi="Cambria" w:cs="Cambria"/>
                <w:b/>
                <w:color w:val="000000"/>
              </w:rPr>
              <w:t>οὐκ</w:t>
            </w:r>
            <w:proofErr w:type="spellEnd"/>
            <w:r w:rsidRPr="00074C63">
              <w:rPr>
                <w:rFonts w:ascii="Helena" w:hAnsi="Helena" w:cs="Helena"/>
                <w:b/>
                <w:color w:val="000000"/>
              </w:rPr>
              <w:t xml:space="preserve"> </w:t>
            </w:r>
            <w:r w:rsidRPr="00074C63">
              <w:rPr>
                <w:rFonts w:ascii="Cambria" w:hAnsi="Cambria" w:cs="Cambria"/>
                <w:b/>
                <w:color w:val="000000"/>
              </w:rPr>
              <w:t>ἐ</w:t>
            </w:r>
            <w:r w:rsidRPr="00074C63">
              <w:rPr>
                <w:rFonts w:ascii="Helena" w:hAnsi="Helena" w:cs="Helena"/>
                <w:b/>
                <w:color w:val="000000"/>
              </w:rPr>
              <w:t>́</w:t>
            </w:r>
            <w:proofErr w:type="spellStart"/>
            <w:r w:rsidRPr="00074C63">
              <w:rPr>
                <w:rFonts w:ascii="Cambria" w:hAnsi="Cambria" w:cs="Cambria"/>
                <w:b/>
                <w:color w:val="000000"/>
              </w:rPr>
              <w:t>χομεν</w:t>
            </w:r>
            <w:proofErr w:type="spellEnd"/>
            <w:r w:rsidRPr="00074C63">
              <w:rPr>
                <w:rFonts w:ascii="Helena" w:hAnsi="Helena" w:cs="Helena"/>
                <w:color w:val="000000"/>
              </w:rPr>
              <w:t xml:space="preserve"> </w:t>
            </w:r>
            <w:proofErr w:type="spellStart"/>
            <w:r w:rsidRPr="00074C63">
              <w:rPr>
                <w:rFonts w:ascii="Cambria" w:hAnsi="Cambria" w:cs="Cambria"/>
                <w:color w:val="000000"/>
              </w:rPr>
              <w:t>οὐδε</w:t>
            </w:r>
            <w:proofErr w:type="spellEnd"/>
            <w:r w:rsidRPr="00074C63">
              <w:rPr>
                <w:rFonts w:ascii="Helena" w:hAnsi="Helena" w:cs="Helena"/>
                <w:color w:val="000000"/>
              </w:rPr>
              <w:t xml:space="preserve">̀ </w:t>
            </w:r>
            <w:r w:rsidRPr="00074C63">
              <w:rPr>
                <w:rFonts w:ascii="Cambria" w:hAnsi="Cambria" w:cs="Cambria"/>
                <w:color w:val="000000"/>
              </w:rPr>
              <w:t>αἱ</w:t>
            </w:r>
            <w:r w:rsidRPr="00074C63">
              <w:rPr>
                <w:rFonts w:ascii="Helena" w:hAnsi="Helena" w:cs="Helena"/>
                <w:color w:val="000000"/>
              </w:rPr>
              <w:t xml:space="preserve"> </w:t>
            </w:r>
            <w:proofErr w:type="spellStart"/>
            <w:r w:rsidRPr="00074C63">
              <w:rPr>
                <w:rFonts w:ascii="Cambria" w:hAnsi="Cambria" w:cs="Cambria"/>
                <w:color w:val="000000"/>
              </w:rPr>
              <w:t>ἐκκλησι</w:t>
            </w:r>
            <w:proofErr w:type="spellEnd"/>
            <w:r w:rsidRPr="00074C63">
              <w:rPr>
                <w:rFonts w:ascii="Helena" w:hAnsi="Helena" w:cs="Helena"/>
                <w:color w:val="000000"/>
              </w:rPr>
              <w:t>́</w:t>
            </w:r>
            <w:r w:rsidRPr="00074C63">
              <w:rPr>
                <w:rFonts w:ascii="Cambria" w:hAnsi="Cambria" w:cs="Cambria"/>
                <w:color w:val="000000"/>
              </w:rPr>
              <w:t>αι</w:t>
            </w:r>
            <w:r w:rsidRPr="00074C63">
              <w:rPr>
                <w:rFonts w:ascii="Helena" w:hAnsi="Helena" w:cs="Helena"/>
                <w:color w:val="000000"/>
              </w:rPr>
              <w:t xml:space="preserve"> </w:t>
            </w:r>
            <w:proofErr w:type="spellStart"/>
            <w:r w:rsidRPr="00074C63">
              <w:rPr>
                <w:rFonts w:ascii="Cambria" w:hAnsi="Cambria" w:cs="Cambria"/>
                <w:color w:val="000000"/>
              </w:rPr>
              <w:t>του</w:t>
            </w:r>
            <w:proofErr w:type="spellEnd"/>
            <w:r w:rsidRPr="00074C63">
              <w:rPr>
                <w:rFonts w:ascii="Cambria" w:hAnsi="Cambria" w:cs="Cambria"/>
                <w:color w:val="000000"/>
              </w:rPr>
              <w:t>͂</w:t>
            </w:r>
            <w:r w:rsidRPr="00074C63">
              <w:rPr>
                <w:rFonts w:ascii="Helena" w:hAnsi="Helena" w:cs="Helena"/>
                <w:color w:val="000000"/>
              </w:rPr>
              <w:t xml:space="preserve"> </w:t>
            </w:r>
            <w:proofErr w:type="spellStart"/>
            <w:r w:rsidRPr="00074C63">
              <w:rPr>
                <w:rFonts w:ascii="Cambria" w:hAnsi="Cambria" w:cs="Cambria"/>
                <w:color w:val="000000"/>
              </w:rPr>
              <w:t>θεου</w:t>
            </w:r>
            <w:proofErr w:type="spellEnd"/>
            <w:r w:rsidRPr="00074C63">
              <w:rPr>
                <w:rFonts w:ascii="Cambria" w:hAnsi="Cambria" w:cs="Cambria"/>
                <w:color w:val="000000"/>
              </w:rPr>
              <w:t>͂</w:t>
            </w:r>
            <w:r w:rsidRPr="00074C63">
              <w:rPr>
                <w:rFonts w:ascii="Helena" w:hAnsi="Helena" w:cs="Helena"/>
                <w:color w:val="000000"/>
              </w:rPr>
              <w:t>.</w:t>
            </w:r>
          </w:p>
          <w:p w14:paraId="6C1B98C3" w14:textId="7C2AA19B" w:rsidR="00074C63" w:rsidRDefault="00074C63" w:rsidP="001A3A38"/>
        </w:tc>
        <w:tc>
          <w:tcPr>
            <w:tcW w:w="1620" w:type="dxa"/>
          </w:tcPr>
          <w:p w14:paraId="79C0607B" w14:textId="1BADFA84" w:rsidR="00074C63" w:rsidRPr="00074C63" w:rsidRDefault="00074C63" w:rsidP="001A3A38">
            <w:pPr>
              <w:rPr>
                <w:rFonts w:ascii="Times New Roman" w:hAnsi="Times New Roman" w:cs="Times New Roman"/>
              </w:rPr>
            </w:pPr>
            <w:r w:rsidRPr="00074C63">
              <w:rPr>
                <w:rFonts w:ascii="Times New Roman" w:hAnsi="Times New Roman" w:cs="Times New Roman"/>
                <w:color w:val="000000"/>
                <w:u w:val="single"/>
              </w:rPr>
              <w:t>16</w:t>
            </w:r>
            <w:r w:rsidRPr="00074C63">
              <w:rPr>
                <w:rFonts w:ascii="Times New Roman" w:hAnsi="Times New Roman" w:cs="Times New Roman"/>
                <w:color w:val="000000"/>
              </w:rPr>
              <w:t xml:space="preserve"> But if any man </w:t>
            </w:r>
            <w:proofErr w:type="gramStart"/>
            <w:r w:rsidRPr="00074C63">
              <w:rPr>
                <w:rFonts w:ascii="Times New Roman" w:hAnsi="Times New Roman" w:cs="Times New Roman"/>
                <w:color w:val="000000"/>
              </w:rPr>
              <w:t>seem</w:t>
            </w:r>
            <w:proofErr w:type="gramEnd"/>
            <w:r w:rsidRPr="00074C63">
              <w:rPr>
                <w:rFonts w:ascii="Times New Roman" w:hAnsi="Times New Roman" w:cs="Times New Roman"/>
                <w:color w:val="000000"/>
              </w:rPr>
              <w:t xml:space="preserve"> to be contentious, we have </w:t>
            </w:r>
            <w:r w:rsidRPr="00074C63">
              <w:rPr>
                <w:rFonts w:ascii="Times New Roman" w:hAnsi="Times New Roman" w:cs="Times New Roman"/>
                <w:b/>
                <w:color w:val="000000"/>
              </w:rPr>
              <w:t>no such custom</w:t>
            </w:r>
            <w:r w:rsidRPr="00074C63">
              <w:rPr>
                <w:rFonts w:ascii="Times New Roman" w:hAnsi="Times New Roman" w:cs="Times New Roman"/>
                <w:color w:val="000000"/>
              </w:rPr>
              <w:t>, neither the churches of God.</w:t>
            </w:r>
          </w:p>
        </w:tc>
        <w:tc>
          <w:tcPr>
            <w:tcW w:w="1800" w:type="dxa"/>
          </w:tcPr>
          <w:p w14:paraId="64424166" w14:textId="7CC73613" w:rsidR="00074C63" w:rsidRPr="00074C63" w:rsidRDefault="00074C63" w:rsidP="001A3A38">
            <w:pPr>
              <w:rPr>
                <w:rFonts w:ascii="Times New Roman" w:hAnsi="Times New Roman" w:cs="Times New Roman"/>
              </w:rPr>
            </w:pPr>
            <w:r w:rsidRPr="00074C63">
              <w:rPr>
                <w:rFonts w:ascii="Times New Roman" w:hAnsi="Times New Roman" w:cs="Times New Roman"/>
                <w:color w:val="000000"/>
                <w:u w:val="single"/>
              </w:rPr>
              <w:t>16</w:t>
            </w:r>
            <w:r w:rsidRPr="00074C63">
              <w:rPr>
                <w:rFonts w:ascii="Times New Roman" w:hAnsi="Times New Roman" w:cs="Times New Roman"/>
                <w:color w:val="000000"/>
              </w:rPr>
              <w:t xml:space="preserve"> </w:t>
            </w:r>
            <w:proofErr w:type="spellStart"/>
            <w:r w:rsidRPr="00074C63">
              <w:rPr>
                <w:rFonts w:ascii="Times New Roman" w:hAnsi="Times New Roman" w:cs="Times New Roman"/>
                <w:i/>
                <w:iCs/>
                <w:color w:val="000000"/>
                <w:vertAlign w:val="superscript"/>
              </w:rPr>
              <w:t>p</w:t>
            </w:r>
            <w:r w:rsidRPr="00074C63">
              <w:rPr>
                <w:rFonts w:ascii="Times New Roman" w:hAnsi="Times New Roman" w:cs="Times New Roman"/>
                <w:color w:val="000000"/>
              </w:rPr>
              <w:t>If</w:t>
            </w:r>
            <w:proofErr w:type="spellEnd"/>
            <w:r w:rsidRPr="00074C63">
              <w:rPr>
                <w:rFonts w:ascii="Times New Roman" w:hAnsi="Times New Roman" w:cs="Times New Roman"/>
                <w:color w:val="000000"/>
              </w:rPr>
              <w:t xml:space="preserve"> anyone is inclined to be contentious, we have </w:t>
            </w:r>
            <w:r w:rsidRPr="00074C63">
              <w:rPr>
                <w:rFonts w:ascii="Times New Roman" w:hAnsi="Times New Roman" w:cs="Times New Roman"/>
                <w:b/>
                <w:color w:val="000000"/>
              </w:rPr>
              <w:t>no such practice</w:t>
            </w:r>
            <w:r w:rsidRPr="00074C63">
              <w:rPr>
                <w:rFonts w:ascii="Times New Roman" w:hAnsi="Times New Roman" w:cs="Times New Roman"/>
                <w:color w:val="000000"/>
              </w:rPr>
              <w:t xml:space="preserve">, nor do </w:t>
            </w:r>
            <w:proofErr w:type="spellStart"/>
            <w:r w:rsidRPr="00074C63">
              <w:rPr>
                <w:rFonts w:ascii="Times New Roman" w:hAnsi="Times New Roman" w:cs="Times New Roman"/>
                <w:i/>
                <w:iCs/>
                <w:color w:val="000000"/>
                <w:vertAlign w:val="superscript"/>
              </w:rPr>
              <w:t>q</w:t>
            </w:r>
            <w:r w:rsidRPr="00074C63">
              <w:rPr>
                <w:rFonts w:ascii="Times New Roman" w:hAnsi="Times New Roman" w:cs="Times New Roman"/>
                <w:color w:val="000000"/>
              </w:rPr>
              <w:t>the</w:t>
            </w:r>
            <w:proofErr w:type="spellEnd"/>
            <w:r w:rsidRPr="00074C63">
              <w:rPr>
                <w:rFonts w:ascii="Times New Roman" w:hAnsi="Times New Roman" w:cs="Times New Roman"/>
                <w:color w:val="000000"/>
              </w:rPr>
              <w:t xml:space="preserve"> churches of God.</w:t>
            </w:r>
          </w:p>
        </w:tc>
        <w:tc>
          <w:tcPr>
            <w:tcW w:w="1890" w:type="dxa"/>
          </w:tcPr>
          <w:p w14:paraId="5CD3C37D" w14:textId="20B48885" w:rsidR="00074C63" w:rsidRPr="00074C63" w:rsidRDefault="00074C63" w:rsidP="001A3A38">
            <w:pPr>
              <w:rPr>
                <w:rFonts w:ascii="Times New Roman" w:hAnsi="Times New Roman" w:cs="Times New Roman"/>
              </w:rPr>
            </w:pPr>
            <w:r w:rsidRPr="00074C63">
              <w:rPr>
                <w:rFonts w:ascii="Times New Roman" w:hAnsi="Times New Roman" w:cs="Times New Roman"/>
                <w:color w:val="000000"/>
                <w:u w:val="single"/>
              </w:rPr>
              <w:t>16</w:t>
            </w:r>
            <w:r w:rsidRPr="00074C63">
              <w:rPr>
                <w:rFonts w:ascii="Times New Roman" w:hAnsi="Times New Roman" w:cs="Times New Roman"/>
                <w:color w:val="000000"/>
              </w:rPr>
              <w:t xml:space="preserve"> If anyone wants to be contentious about this, we have </w:t>
            </w:r>
            <w:r w:rsidRPr="00074C63">
              <w:rPr>
                <w:rFonts w:ascii="Times New Roman" w:hAnsi="Times New Roman" w:cs="Times New Roman"/>
                <w:b/>
                <w:color w:val="000000"/>
              </w:rPr>
              <w:t>no other practice</w:t>
            </w:r>
            <w:r w:rsidRPr="00074C63">
              <w:rPr>
                <w:rFonts w:ascii="Times New Roman" w:hAnsi="Times New Roman" w:cs="Times New Roman"/>
                <w:color w:val="000000"/>
              </w:rPr>
              <w:t xml:space="preserve"> — nor do the churches of God.</w:t>
            </w:r>
          </w:p>
        </w:tc>
        <w:tc>
          <w:tcPr>
            <w:tcW w:w="1620" w:type="dxa"/>
          </w:tcPr>
          <w:p w14:paraId="42FF7FA8" w14:textId="40F4F5AA" w:rsidR="00074C63" w:rsidRPr="00074C63" w:rsidRDefault="00074C63" w:rsidP="001A3A38">
            <w:pPr>
              <w:rPr>
                <w:rFonts w:ascii="Times New Roman" w:hAnsi="Times New Roman" w:cs="Times New Roman"/>
              </w:rPr>
            </w:pPr>
            <w:r w:rsidRPr="00074C63">
              <w:rPr>
                <w:rFonts w:ascii="Times New Roman" w:hAnsi="Times New Roman" w:cs="Times New Roman"/>
                <w:color w:val="000000"/>
                <w:u w:val="single"/>
              </w:rPr>
              <w:t>16</w:t>
            </w:r>
            <w:r w:rsidRPr="00074C63">
              <w:rPr>
                <w:rFonts w:ascii="Times New Roman" w:hAnsi="Times New Roman" w:cs="Times New Roman"/>
                <w:color w:val="000000"/>
              </w:rPr>
              <w:t xml:space="preserve"> If anyone wants to be contentious about this, we have </w:t>
            </w:r>
            <w:r w:rsidRPr="00074C63">
              <w:rPr>
                <w:rFonts w:ascii="Times New Roman" w:hAnsi="Times New Roman" w:cs="Times New Roman"/>
                <w:b/>
                <w:color w:val="000000"/>
              </w:rPr>
              <w:t>no other practice</w:t>
            </w:r>
            <w:r w:rsidRPr="00074C63">
              <w:rPr>
                <w:rFonts w:ascii="Times New Roman" w:hAnsi="Times New Roman" w:cs="Times New Roman"/>
                <w:color w:val="000000"/>
              </w:rPr>
              <w:t xml:space="preserve">—nor do the churches of </w:t>
            </w:r>
            <w:proofErr w:type="spellStart"/>
            <w:r w:rsidRPr="00074C63">
              <w:rPr>
                <w:rFonts w:ascii="Times New Roman" w:hAnsi="Times New Roman" w:cs="Times New Roman"/>
                <w:color w:val="000000"/>
              </w:rPr>
              <w:t>God.</w:t>
            </w:r>
            <w:r w:rsidRPr="00074C63">
              <w:rPr>
                <w:rFonts w:ascii="Times New Roman" w:hAnsi="Times New Roman" w:cs="Times New Roman"/>
                <w:color w:val="000000"/>
                <w:vertAlign w:val="superscript"/>
              </w:rPr>
              <w:t>a</w:t>
            </w:r>
            <w:proofErr w:type="spellEnd"/>
          </w:p>
        </w:tc>
        <w:tc>
          <w:tcPr>
            <w:tcW w:w="2065" w:type="dxa"/>
          </w:tcPr>
          <w:p w14:paraId="5ED1236D" w14:textId="4A893AEC" w:rsidR="00074C63" w:rsidRPr="00074C63" w:rsidRDefault="00074C63" w:rsidP="001A3A38">
            <w:pPr>
              <w:rPr>
                <w:rFonts w:ascii="Times New Roman" w:hAnsi="Times New Roman" w:cs="Times New Roman"/>
              </w:rPr>
            </w:pPr>
            <w:r w:rsidRPr="00074C63">
              <w:rPr>
                <w:rFonts w:ascii="Times New Roman" w:hAnsi="Times New Roman" w:cs="Times New Roman"/>
                <w:color w:val="000000"/>
                <w:u w:val="single"/>
              </w:rPr>
              <w:t>16</w:t>
            </w:r>
            <w:r w:rsidRPr="00074C63">
              <w:rPr>
                <w:rFonts w:ascii="Times New Roman" w:hAnsi="Times New Roman" w:cs="Times New Roman"/>
                <w:color w:val="000000"/>
              </w:rPr>
              <w:t xml:space="preserve"> But if anyone wants to argue about this, I simply say that we have </w:t>
            </w:r>
            <w:r w:rsidRPr="00074C63">
              <w:rPr>
                <w:rFonts w:ascii="Times New Roman" w:hAnsi="Times New Roman" w:cs="Times New Roman"/>
                <w:b/>
                <w:color w:val="000000"/>
              </w:rPr>
              <w:t>no other custom</w:t>
            </w:r>
            <w:r w:rsidRPr="00074C63">
              <w:rPr>
                <w:rFonts w:ascii="Times New Roman" w:hAnsi="Times New Roman" w:cs="Times New Roman"/>
                <w:color w:val="000000"/>
              </w:rPr>
              <w:t xml:space="preserve"> than this, and neither do God’s other churches.</w:t>
            </w:r>
          </w:p>
        </w:tc>
      </w:tr>
      <w:tr w:rsidR="00890BB3" w14:paraId="2551D6AE" w14:textId="77777777" w:rsidTr="00D82A03">
        <w:tc>
          <w:tcPr>
            <w:tcW w:w="10790" w:type="dxa"/>
            <w:gridSpan w:val="6"/>
          </w:tcPr>
          <w:p w14:paraId="023C1899" w14:textId="51BF9E0E" w:rsidR="001A27FE" w:rsidRPr="001A27FE" w:rsidRDefault="004B50DF" w:rsidP="001A3A38">
            <w:pPr>
              <w:rPr>
                <w:rFonts w:ascii="Times New Roman" w:hAnsi="Times New Roman" w:cs="Times New Roman"/>
                <w:color w:val="000000"/>
              </w:rPr>
            </w:pPr>
            <w:r>
              <w:rPr>
                <w:rFonts w:ascii="Times New Roman" w:hAnsi="Times New Roman" w:cs="Times New Roman"/>
                <w:color w:val="000000"/>
              </w:rPr>
              <w:t>1/ linguistics = “such” BUT context indicates “other.”</w:t>
            </w:r>
            <w:r w:rsidR="00464EC5">
              <w:rPr>
                <w:rFonts w:ascii="Times New Roman" w:hAnsi="Times New Roman" w:cs="Times New Roman"/>
                <w:color w:val="000000"/>
              </w:rPr>
              <w:t xml:space="preserve">   Key is to nail the antecedent of “such” to those who were contentious and setting aside protocols.  Then “other” is actually an interpretive translation.</w:t>
            </w:r>
          </w:p>
          <w:p w14:paraId="50714ADD" w14:textId="5F25DF91" w:rsidR="00890BB3" w:rsidRPr="00074C63" w:rsidRDefault="00890BB3" w:rsidP="001A3A38">
            <w:pPr>
              <w:rPr>
                <w:rFonts w:ascii="Times New Roman" w:hAnsi="Times New Roman" w:cs="Times New Roman"/>
                <w:color w:val="000000"/>
                <w:u w:val="single"/>
              </w:rPr>
            </w:pPr>
          </w:p>
        </w:tc>
      </w:tr>
    </w:tbl>
    <w:p w14:paraId="37168AA8" w14:textId="3F1F55C7" w:rsidR="00C1681B" w:rsidRDefault="00C1681B" w:rsidP="00412C5E"/>
    <w:p w14:paraId="302A9334" w14:textId="6C5DF88C" w:rsidR="00464EC5" w:rsidRDefault="00464EC5" w:rsidP="00412C5E"/>
    <w:p w14:paraId="6C14F7B6" w14:textId="77777777" w:rsidR="00464EC5" w:rsidRPr="00025FB2" w:rsidRDefault="00464EC5" w:rsidP="00412C5E"/>
    <w:p w14:paraId="1A2C1E1B" w14:textId="75977656" w:rsidR="00EE5578" w:rsidRDefault="00412C5E" w:rsidP="0027578E">
      <w:r>
        <w:rPr>
          <w:b/>
        </w:rPr>
        <w:t>ABUSE/PROTOCOLS FOR THE LORDS SUPPER</w:t>
      </w:r>
      <w:r>
        <w:t xml:space="preserve"> (11:17-34)</w:t>
      </w:r>
    </w:p>
    <w:p w14:paraId="6EBDC2C4" w14:textId="77777777" w:rsidR="00EE5578" w:rsidRDefault="00EE5578" w:rsidP="0027578E"/>
    <w:p w14:paraId="058263BA" w14:textId="79684D94" w:rsidR="00EE5578" w:rsidRDefault="00B67151" w:rsidP="00B67151">
      <w:pPr>
        <w:pStyle w:val="ListParagraph"/>
        <w:numPr>
          <w:ilvl w:val="0"/>
          <w:numId w:val="4"/>
        </w:numPr>
      </w:pPr>
      <w:r>
        <w:t>In a patron’s home/courtyard</w:t>
      </w:r>
    </w:p>
    <w:p w14:paraId="31751523" w14:textId="765EB086" w:rsidR="00B67151" w:rsidRDefault="00B67151" w:rsidP="00B67151">
      <w:pPr>
        <w:pStyle w:val="ListParagraph"/>
        <w:numPr>
          <w:ilvl w:val="0"/>
          <w:numId w:val="4"/>
        </w:numPr>
      </w:pPr>
      <w:r>
        <w:t>Issue of “status” is obvious ... an ongoing problem in Roman Corinth</w:t>
      </w:r>
    </w:p>
    <w:p w14:paraId="7EAA783A" w14:textId="77777777" w:rsidR="00032B68" w:rsidRDefault="00F43B9F" w:rsidP="00032B68">
      <w:pPr>
        <w:tabs>
          <w:tab w:val="left" w:pos="-1440"/>
        </w:tabs>
        <w:ind w:left="720" w:hanging="720"/>
      </w:pPr>
      <w:r>
        <w:t xml:space="preserve">Appears they are practicing a meal with the bread and cup </w:t>
      </w:r>
      <w:r w:rsidR="00DD25FC">
        <w:t>(like Upper Room).  No mention of foot</w:t>
      </w:r>
    </w:p>
    <w:p w14:paraId="02807F3B" w14:textId="77777777" w:rsidR="00032B68" w:rsidRDefault="00032B68" w:rsidP="00032B68">
      <w:pPr>
        <w:tabs>
          <w:tab w:val="left" w:pos="-1440"/>
        </w:tabs>
        <w:ind w:left="720" w:hanging="720"/>
      </w:pPr>
    </w:p>
    <w:p w14:paraId="38D26494" w14:textId="77777777" w:rsidR="00032B68" w:rsidRDefault="00032B68" w:rsidP="00032B68">
      <w:pPr>
        <w:tabs>
          <w:tab w:val="left" w:pos="-1440"/>
        </w:tabs>
        <w:ind w:left="720" w:hanging="720"/>
      </w:pPr>
    </w:p>
    <w:p w14:paraId="4EF546C8" w14:textId="38702986" w:rsidR="00032B68" w:rsidRPr="00AE7EE9" w:rsidRDefault="00DD25FC" w:rsidP="00032B68">
      <w:pPr>
        <w:tabs>
          <w:tab w:val="left" w:pos="-1440"/>
        </w:tabs>
        <w:ind w:left="720" w:hanging="720"/>
        <w:rPr>
          <w:rFonts w:ascii="Times New Roman" w:hAnsi="Times New Roman"/>
          <w:b/>
        </w:rPr>
      </w:pPr>
      <w:r>
        <w:lastRenderedPageBreak/>
        <w:t xml:space="preserve"> </w:t>
      </w:r>
      <w:r w:rsidR="00032B68" w:rsidRPr="001E3BAA">
        <w:rPr>
          <w:rFonts w:ascii="Times New Roman" w:hAnsi="Times New Roman"/>
          <w:b/>
        </w:rPr>
        <w:t>Paul's Response to the questions of Public Worship (11:2-34)</w:t>
      </w:r>
    </w:p>
    <w:p w14:paraId="32A953AE" w14:textId="77777777" w:rsidR="00032B68" w:rsidRPr="003E3077" w:rsidRDefault="00032B68" w:rsidP="00032B68">
      <w:pPr>
        <w:tabs>
          <w:tab w:val="left" w:pos="-1440"/>
        </w:tabs>
        <w:ind w:left="1440" w:hanging="720"/>
        <w:rPr>
          <w:rFonts w:ascii="Times New Roman" w:hAnsi="Times New Roman"/>
        </w:rPr>
      </w:pPr>
      <w:r w:rsidRPr="00043575">
        <w:rPr>
          <w:rFonts w:ascii="Times New Roman" w:hAnsi="Times New Roman"/>
        </w:rPr>
        <w:t>1.</w:t>
      </w:r>
      <w:r w:rsidRPr="00043575">
        <w:rPr>
          <w:rFonts w:ascii="Times New Roman" w:hAnsi="Times New Roman"/>
        </w:rPr>
        <w:tab/>
        <w:t>Male and Female in Worship before God (11:2-16)</w:t>
      </w:r>
    </w:p>
    <w:p w14:paraId="24FBF8B4" w14:textId="77777777" w:rsidR="00032B68" w:rsidRPr="00817476" w:rsidRDefault="00032B68" w:rsidP="00032B68">
      <w:pPr>
        <w:tabs>
          <w:tab w:val="left" w:pos="-1440"/>
        </w:tabs>
        <w:ind w:left="1440" w:hanging="720"/>
        <w:rPr>
          <w:rFonts w:ascii="Times New Roman" w:hAnsi="Times New Roman"/>
          <w:b/>
        </w:rPr>
      </w:pPr>
      <w:r w:rsidRPr="00817476">
        <w:rPr>
          <w:rFonts w:ascii="Times New Roman" w:hAnsi="Times New Roman"/>
          <w:b/>
        </w:rPr>
        <w:t>2.</w:t>
      </w:r>
      <w:r w:rsidRPr="00817476">
        <w:rPr>
          <w:rFonts w:ascii="Times New Roman" w:hAnsi="Times New Roman"/>
          <w:b/>
        </w:rPr>
        <w:tab/>
        <w:t>The community of believers in Worship before God (11:17-34)</w:t>
      </w:r>
    </w:p>
    <w:p w14:paraId="7180D799" w14:textId="77777777" w:rsidR="00032B68" w:rsidRPr="00043575" w:rsidRDefault="00032B68" w:rsidP="00032B68">
      <w:pPr>
        <w:rPr>
          <w:rFonts w:ascii="Times New Roman" w:hAnsi="Times New Roman"/>
        </w:rPr>
      </w:pPr>
    </w:p>
    <w:p w14:paraId="6DAC6DD8" w14:textId="41F5BFE3" w:rsidR="00032B68" w:rsidRPr="00043575" w:rsidRDefault="00032B68" w:rsidP="00032B68">
      <w:pPr>
        <w:tabs>
          <w:tab w:val="left" w:pos="-1440"/>
        </w:tabs>
        <w:ind w:left="2160" w:hanging="720"/>
        <w:rPr>
          <w:rFonts w:ascii="Times New Roman" w:hAnsi="Times New Roman"/>
        </w:rPr>
      </w:pPr>
      <w:r w:rsidRPr="00043575">
        <w:rPr>
          <w:rFonts w:ascii="Times New Roman" w:hAnsi="Times New Roman"/>
        </w:rPr>
        <w:t>1a.</w:t>
      </w:r>
      <w:r w:rsidRPr="00043575">
        <w:rPr>
          <w:rFonts w:ascii="Times New Roman" w:hAnsi="Times New Roman"/>
        </w:rPr>
        <w:tab/>
        <w:t>The problem of the Lord's Supper in the Corinthian assembly (11:17-22)</w:t>
      </w:r>
    </w:p>
    <w:p w14:paraId="6D7F8C22" w14:textId="0BCF48E0" w:rsidR="00032B68" w:rsidRPr="00043575" w:rsidRDefault="00032B68" w:rsidP="00032B68">
      <w:pPr>
        <w:tabs>
          <w:tab w:val="left" w:pos="-1440"/>
        </w:tabs>
        <w:ind w:left="2160" w:hanging="720"/>
        <w:rPr>
          <w:rFonts w:ascii="Times New Roman" w:hAnsi="Times New Roman"/>
        </w:rPr>
      </w:pPr>
      <w:r w:rsidRPr="00043575">
        <w:rPr>
          <w:rFonts w:ascii="Times New Roman" w:hAnsi="Times New Roman"/>
        </w:rPr>
        <w:t>2a.</w:t>
      </w:r>
      <w:r w:rsidRPr="00043575">
        <w:rPr>
          <w:rFonts w:ascii="Times New Roman" w:hAnsi="Times New Roman"/>
        </w:rPr>
        <w:tab/>
        <w:t>The proper tradition concerning the Lord's Supper (11:23-34)</w:t>
      </w:r>
    </w:p>
    <w:p w14:paraId="512FDEE6" w14:textId="77777777" w:rsidR="00032B68" w:rsidRPr="00043575" w:rsidRDefault="00032B68" w:rsidP="00032B68">
      <w:pPr>
        <w:tabs>
          <w:tab w:val="left" w:pos="-1440"/>
        </w:tabs>
        <w:ind w:left="2880" w:hanging="720"/>
        <w:rPr>
          <w:rFonts w:ascii="Times New Roman" w:hAnsi="Times New Roman"/>
        </w:rPr>
      </w:pPr>
      <w:r w:rsidRPr="00043575">
        <w:rPr>
          <w:rFonts w:ascii="Times New Roman" w:hAnsi="Times New Roman"/>
        </w:rPr>
        <w:t>1b.</w:t>
      </w:r>
      <w:r w:rsidRPr="00043575">
        <w:rPr>
          <w:rFonts w:ascii="Times New Roman" w:hAnsi="Times New Roman"/>
        </w:rPr>
        <w:tab/>
        <w:t>The historical institution of the Lord's Supper (11:23-26)</w:t>
      </w:r>
    </w:p>
    <w:p w14:paraId="348702C9" w14:textId="77777777" w:rsidR="00032B68" w:rsidRPr="00043575" w:rsidRDefault="00032B68" w:rsidP="00032B68">
      <w:pPr>
        <w:rPr>
          <w:rFonts w:ascii="Times New Roman" w:hAnsi="Times New Roman"/>
        </w:rPr>
      </w:pPr>
    </w:p>
    <w:p w14:paraId="3A829BB5" w14:textId="77777777" w:rsidR="00032B68" w:rsidRPr="00043575" w:rsidRDefault="00032B68" w:rsidP="00032B68">
      <w:pPr>
        <w:rPr>
          <w:rFonts w:ascii="Times New Roman" w:hAnsi="Times New Roman"/>
        </w:rPr>
      </w:pPr>
      <w:r w:rsidRPr="00043575">
        <w:rPr>
          <w:rFonts w:ascii="Times New Roman" w:hAnsi="Times New Roman"/>
        </w:rPr>
        <w:t>The terms translated “received” and “delivered” in 11:23 are technical terms for the authoritative transmission of tradition, especially the term “delivered.”</w:t>
      </w:r>
    </w:p>
    <w:p w14:paraId="3F9C3B8E" w14:textId="77777777" w:rsidR="00032B68" w:rsidRPr="00043575" w:rsidRDefault="00032B68" w:rsidP="00032B68">
      <w:pPr>
        <w:rPr>
          <w:rFonts w:ascii="Times New Roman" w:hAnsi="Times New Roman"/>
        </w:rPr>
      </w:pPr>
    </w:p>
    <w:p w14:paraId="67A59764" w14:textId="77777777" w:rsidR="00032B68" w:rsidRPr="00043575" w:rsidRDefault="00032B68" w:rsidP="00032B68">
      <w:pPr>
        <w:rPr>
          <w:rFonts w:ascii="Times New Roman" w:hAnsi="Times New Roman"/>
        </w:rPr>
      </w:pPr>
      <w:r w:rsidRPr="00043575">
        <w:rPr>
          <w:rFonts w:ascii="Times New Roman" w:hAnsi="Times New Roman"/>
        </w:rPr>
        <w:t>Define “ordinance”:</w:t>
      </w:r>
    </w:p>
    <w:p w14:paraId="645AE349" w14:textId="77777777" w:rsidR="00032B68" w:rsidRPr="00043575" w:rsidRDefault="00032B68" w:rsidP="00032B68">
      <w:pPr>
        <w:rPr>
          <w:rFonts w:ascii="Times New Roman" w:hAnsi="Times New Roman"/>
        </w:rPr>
      </w:pPr>
    </w:p>
    <w:p w14:paraId="0DCE5897" w14:textId="77777777" w:rsidR="00032B68" w:rsidRDefault="00032B68" w:rsidP="00032B68">
      <w:pPr>
        <w:tabs>
          <w:tab w:val="left" w:pos="-1440"/>
        </w:tabs>
        <w:ind w:left="2880" w:hanging="720"/>
        <w:rPr>
          <w:rFonts w:ascii="Times New Roman" w:hAnsi="Times New Roman"/>
        </w:rPr>
      </w:pPr>
      <w:r w:rsidRPr="00043575">
        <w:rPr>
          <w:rFonts w:ascii="Times New Roman" w:hAnsi="Times New Roman"/>
        </w:rPr>
        <w:t>2b.</w:t>
      </w:r>
      <w:r w:rsidRPr="00043575">
        <w:rPr>
          <w:rFonts w:ascii="Times New Roman" w:hAnsi="Times New Roman"/>
        </w:rPr>
        <w:tab/>
        <w:t>The proper practice of the Lord's Supper in the assembly (11:27-34)</w:t>
      </w:r>
    </w:p>
    <w:p w14:paraId="0BEF0438" w14:textId="2A2B71F3" w:rsidR="00032B68" w:rsidRPr="00710A14" w:rsidRDefault="00032B68" w:rsidP="00032B68">
      <w:pPr>
        <w:tabs>
          <w:tab w:val="left" w:pos="-1440"/>
        </w:tabs>
        <w:rPr>
          <w:rFonts w:ascii="Times New Roman" w:hAnsi="Times New Roman"/>
        </w:rPr>
      </w:pPr>
      <w:r w:rsidRPr="00710A14">
        <w:rPr>
          <w:rFonts w:ascii="Times New Roman" w:hAnsi="Times New Roman"/>
        </w:rPr>
        <w:tab/>
      </w:r>
      <w:r w:rsidRPr="00710A14">
        <w:rPr>
          <w:rFonts w:ascii="Times New Roman" w:hAnsi="Times New Roman"/>
        </w:rPr>
        <w:tab/>
      </w:r>
      <w:r w:rsidRPr="00710A14">
        <w:rPr>
          <w:rFonts w:ascii="Times New Roman" w:hAnsi="Times New Roman"/>
        </w:rPr>
        <w:tab/>
      </w:r>
    </w:p>
    <w:p w14:paraId="6B818141" w14:textId="77777777" w:rsidR="00032B68" w:rsidRPr="00710A14" w:rsidRDefault="00032B68" w:rsidP="00032B68">
      <w:pPr>
        <w:rPr>
          <w:rFonts w:ascii="Times New Roman" w:hAnsi="Times New Roman"/>
        </w:rPr>
      </w:pPr>
      <w:r w:rsidRPr="00710A14">
        <w:rPr>
          <w:rFonts w:ascii="Times New Roman" w:hAnsi="Times New Roman"/>
        </w:rPr>
        <w:t>1c.</w:t>
      </w:r>
      <w:r>
        <w:rPr>
          <w:rFonts w:ascii="Times New Roman" w:hAnsi="Times New Roman"/>
        </w:rPr>
        <w:tab/>
      </w:r>
      <w:r w:rsidRPr="00710A14">
        <w:rPr>
          <w:rFonts w:ascii="Times New Roman" w:hAnsi="Times New Roman"/>
        </w:rPr>
        <w:t>Framing the Lord’s Supper within the Jewish Passover</w:t>
      </w:r>
      <w:r>
        <w:rPr>
          <w:rFonts w:ascii="Times New Roman" w:hAnsi="Times New Roman"/>
        </w:rPr>
        <w:t xml:space="preserve"> history:</w:t>
      </w:r>
    </w:p>
    <w:p w14:paraId="62487B32" w14:textId="77777777" w:rsidR="00032B68" w:rsidRPr="00710A14" w:rsidRDefault="00032B68" w:rsidP="00032B68">
      <w:pPr>
        <w:rPr>
          <w:rFonts w:ascii="Times New Roman" w:hAnsi="Times New Roman"/>
        </w:rPr>
      </w:pPr>
    </w:p>
    <w:p w14:paraId="11AB0C40" w14:textId="7D41500E" w:rsidR="00032B68" w:rsidRPr="00710A14" w:rsidRDefault="00032B68" w:rsidP="00032B68">
      <w:pPr>
        <w:rPr>
          <w:rFonts w:ascii="Times New Roman" w:hAnsi="Times New Roman"/>
        </w:rPr>
      </w:pPr>
      <w:r w:rsidRPr="00710A14">
        <w:rPr>
          <w:rFonts w:ascii="Times New Roman" w:hAnsi="Times New Roman"/>
        </w:rPr>
        <w:tab/>
      </w:r>
      <w:r w:rsidRPr="009A1C03">
        <w:rPr>
          <w:rFonts w:ascii="Times New Roman" w:hAnsi="Times New Roman"/>
          <w:b/>
        </w:rPr>
        <w:t>Exodus 12-13</w:t>
      </w:r>
      <w:r>
        <w:rPr>
          <w:rFonts w:ascii="Times New Roman" w:hAnsi="Times New Roman"/>
        </w:rPr>
        <w:t>:</w:t>
      </w:r>
      <w:r>
        <w:rPr>
          <w:rFonts w:ascii="Times New Roman" w:hAnsi="Times New Roman"/>
        </w:rPr>
        <w:tab/>
      </w:r>
      <w:r w:rsidRPr="00710A14">
        <w:rPr>
          <w:rFonts w:ascii="Times New Roman" w:hAnsi="Times New Roman"/>
        </w:rPr>
        <w:t>Observance in family context (12:1-6)</w:t>
      </w:r>
      <w:r w:rsidRPr="00710A14">
        <w:rPr>
          <w:rFonts w:ascii="Times New Roman" w:hAnsi="Times New Roman"/>
        </w:rPr>
        <w:br/>
      </w:r>
      <w:r w:rsidRPr="00710A14">
        <w:rPr>
          <w:rFonts w:ascii="Times New Roman" w:hAnsi="Times New Roman"/>
        </w:rPr>
        <w:tab/>
      </w:r>
      <w:r w:rsidRPr="00710A14">
        <w:rPr>
          <w:rFonts w:ascii="Times New Roman" w:hAnsi="Times New Roman"/>
        </w:rPr>
        <w:tab/>
      </w:r>
      <w:r w:rsidRPr="00710A14">
        <w:rPr>
          <w:rFonts w:ascii="Times New Roman" w:hAnsi="Times New Roman"/>
        </w:rPr>
        <w:tab/>
      </w:r>
      <w:r w:rsidRPr="00710A14">
        <w:rPr>
          <w:rFonts w:ascii="Times New Roman" w:hAnsi="Times New Roman"/>
        </w:rPr>
        <w:tab/>
        <w:t>Pre-selected lamb slaughtered at twilight on eve of Passover (12:1-6)</w:t>
      </w:r>
    </w:p>
    <w:p w14:paraId="6A01B9FB" w14:textId="77777777" w:rsidR="00032B68" w:rsidRPr="00710A14"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r>
      <w:r w:rsidRPr="00710A14">
        <w:rPr>
          <w:rFonts w:ascii="Times New Roman" w:hAnsi="Times New Roman"/>
        </w:rPr>
        <w:tab/>
      </w:r>
      <w:r w:rsidRPr="00710A14">
        <w:rPr>
          <w:rFonts w:ascii="Times New Roman" w:hAnsi="Times New Roman"/>
        </w:rPr>
        <w:tab/>
        <w:t>Lamb’s blood ritually applied on door frame (12:7)</w:t>
      </w:r>
    </w:p>
    <w:p w14:paraId="5F48BE01" w14:textId="77777777" w:rsidR="00032B68" w:rsidRPr="00710A14"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r>
      <w:r w:rsidRPr="00710A14">
        <w:rPr>
          <w:rFonts w:ascii="Times New Roman" w:hAnsi="Times New Roman"/>
        </w:rPr>
        <w:tab/>
      </w:r>
      <w:r w:rsidRPr="00710A14">
        <w:rPr>
          <w:rFonts w:ascii="Times New Roman" w:hAnsi="Times New Roman"/>
        </w:rPr>
        <w:tab/>
        <w:t>A meal with unleavened bread and bitter herbs (12:8-11)</w:t>
      </w:r>
    </w:p>
    <w:p w14:paraId="04AE14D1" w14:textId="51173521" w:rsidR="00032B68" w:rsidRPr="00710A14"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r>
      <w:r w:rsidRPr="00710A14">
        <w:rPr>
          <w:rFonts w:ascii="Times New Roman" w:hAnsi="Times New Roman"/>
        </w:rPr>
        <w:tab/>
      </w:r>
      <w:r w:rsidRPr="00710A14">
        <w:rPr>
          <w:rFonts w:ascii="Times New Roman" w:hAnsi="Times New Roman"/>
        </w:rPr>
        <w:tab/>
        <w:t>Head of family rehearses religious tradition during the meal</w:t>
      </w:r>
      <w:r>
        <w:rPr>
          <w:rFonts w:ascii="Times New Roman" w:hAnsi="Times New Roman"/>
        </w:rPr>
        <w:t xml:space="preserve"> </w:t>
      </w:r>
      <w:r w:rsidRPr="00710A14">
        <w:rPr>
          <w:rFonts w:ascii="Times New Roman" w:hAnsi="Times New Roman"/>
        </w:rPr>
        <w:t>(13:25-27)</w:t>
      </w:r>
    </w:p>
    <w:p w14:paraId="25615159" w14:textId="7893A1B6" w:rsidR="00032B68" w:rsidRPr="00710A14" w:rsidRDefault="00032B68" w:rsidP="00032B68">
      <w:pPr>
        <w:ind w:left="2160" w:firstLine="720"/>
        <w:rPr>
          <w:rFonts w:ascii="Times New Roman" w:hAnsi="Times New Roman"/>
        </w:rPr>
      </w:pPr>
      <w:r w:rsidRPr="00710A14">
        <w:rPr>
          <w:rFonts w:ascii="Times New Roman" w:hAnsi="Times New Roman"/>
        </w:rPr>
        <w:t xml:space="preserve">Package in the </w:t>
      </w:r>
      <w:proofErr w:type="gramStart"/>
      <w:r w:rsidRPr="00710A14">
        <w:rPr>
          <w:rFonts w:ascii="Times New Roman" w:hAnsi="Times New Roman"/>
        </w:rPr>
        <w:t>seven day</w:t>
      </w:r>
      <w:proofErr w:type="gramEnd"/>
      <w:r w:rsidRPr="00710A14">
        <w:rPr>
          <w:rFonts w:ascii="Times New Roman" w:hAnsi="Times New Roman"/>
        </w:rPr>
        <w:t xml:space="preserve"> Festival of Unleavened Bread that </w:t>
      </w:r>
      <w:r>
        <w:rPr>
          <w:rFonts w:ascii="Times New Roman" w:hAnsi="Times New Roman"/>
        </w:rPr>
        <w:tab/>
      </w:r>
      <w:r>
        <w:rPr>
          <w:rFonts w:ascii="Times New Roman" w:hAnsi="Times New Roman"/>
        </w:rPr>
        <w:tab/>
      </w:r>
      <w:r w:rsidRPr="00710A14">
        <w:rPr>
          <w:rFonts w:ascii="Times New Roman" w:hAnsi="Times New Roman"/>
        </w:rPr>
        <w:t>required a pilgrimage to a holy site on the seventh</w:t>
      </w:r>
      <w:r>
        <w:rPr>
          <w:rFonts w:ascii="Times New Roman" w:hAnsi="Times New Roman"/>
        </w:rPr>
        <w:t xml:space="preserve"> </w:t>
      </w:r>
      <w:r w:rsidRPr="00710A14">
        <w:rPr>
          <w:rFonts w:ascii="Times New Roman" w:hAnsi="Times New Roman"/>
        </w:rPr>
        <w:t>day (13:6)</w:t>
      </w:r>
    </w:p>
    <w:p w14:paraId="217A7862" w14:textId="77777777" w:rsidR="00032B68" w:rsidRPr="00710A14" w:rsidRDefault="00032B68" w:rsidP="00032B68">
      <w:pPr>
        <w:rPr>
          <w:rFonts w:ascii="Times New Roman" w:hAnsi="Times New Roman"/>
        </w:rPr>
      </w:pPr>
    </w:p>
    <w:p w14:paraId="72691227" w14:textId="77777777" w:rsidR="00032B68" w:rsidRPr="00710A14" w:rsidRDefault="00032B68" w:rsidP="00032B68">
      <w:pPr>
        <w:ind w:left="720"/>
        <w:rPr>
          <w:rFonts w:ascii="Times New Roman" w:hAnsi="Times New Roman"/>
        </w:rPr>
      </w:pPr>
      <w:r w:rsidRPr="009A1C03">
        <w:rPr>
          <w:rFonts w:ascii="Times New Roman" w:hAnsi="Times New Roman"/>
          <w:b/>
        </w:rPr>
        <w:t>Deut 16:1-8</w:t>
      </w:r>
      <w:r w:rsidRPr="00710A14">
        <w:rPr>
          <w:rFonts w:ascii="Times New Roman" w:hAnsi="Times New Roman"/>
        </w:rPr>
        <w:t xml:space="preserve"> (cf. 2 Chron 30; 35:1-19) reflect</w:t>
      </w:r>
      <w:r>
        <w:rPr>
          <w:rFonts w:ascii="Times New Roman" w:hAnsi="Times New Roman"/>
        </w:rPr>
        <w:t>s</w:t>
      </w:r>
      <w:r w:rsidRPr="00710A14">
        <w:rPr>
          <w:rFonts w:ascii="Times New Roman" w:hAnsi="Times New Roman"/>
        </w:rPr>
        <w:t xml:space="preserve"> a move of Passover celebration from the family unit to a national context.  This brings about some changes.</w:t>
      </w:r>
    </w:p>
    <w:p w14:paraId="43EA581B" w14:textId="77777777" w:rsidR="00032B68" w:rsidRDefault="00032B68" w:rsidP="00032B68">
      <w:pPr>
        <w:ind w:left="720"/>
        <w:rPr>
          <w:rFonts w:ascii="Times New Roman" w:hAnsi="Times New Roman"/>
        </w:rPr>
      </w:pPr>
    </w:p>
    <w:p w14:paraId="1042DA0E" w14:textId="5F504C5A" w:rsidR="00032B68" w:rsidRPr="00710A14" w:rsidRDefault="00032B68" w:rsidP="00032B68">
      <w:pPr>
        <w:ind w:left="720"/>
        <w:rPr>
          <w:rFonts w:ascii="Times New Roman" w:hAnsi="Times New Roman"/>
        </w:rPr>
      </w:pPr>
      <w:r w:rsidRPr="00710A14">
        <w:rPr>
          <w:rFonts w:ascii="Times New Roman" w:hAnsi="Times New Roman"/>
        </w:rPr>
        <w:tab/>
      </w:r>
      <w:r w:rsidRPr="00710A14">
        <w:rPr>
          <w:rFonts w:ascii="Times New Roman" w:hAnsi="Times New Roman"/>
        </w:rPr>
        <w:tab/>
      </w:r>
      <w:r w:rsidRPr="00710A14">
        <w:rPr>
          <w:rFonts w:ascii="Times New Roman" w:hAnsi="Times New Roman"/>
        </w:rPr>
        <w:tab/>
        <w:t>From the home to a national pilgrimage festival (national needs)</w:t>
      </w:r>
    </w:p>
    <w:p w14:paraId="6FB4012E" w14:textId="08BAA4F6" w:rsidR="00032B68" w:rsidRPr="00710A14" w:rsidRDefault="00032B68" w:rsidP="00032B68">
      <w:pPr>
        <w:ind w:left="720"/>
        <w:rPr>
          <w:rFonts w:ascii="Times New Roman" w:hAnsi="Times New Roman"/>
        </w:rPr>
      </w:pPr>
      <w:r w:rsidRPr="00710A14">
        <w:rPr>
          <w:rFonts w:ascii="Times New Roman" w:hAnsi="Times New Roman"/>
        </w:rPr>
        <w:tab/>
      </w:r>
      <w:r w:rsidRPr="00710A14">
        <w:rPr>
          <w:rFonts w:ascii="Times New Roman" w:hAnsi="Times New Roman"/>
        </w:rPr>
        <w:tab/>
      </w:r>
      <w:r w:rsidRPr="00710A14">
        <w:rPr>
          <w:rFonts w:ascii="Times New Roman" w:hAnsi="Times New Roman"/>
        </w:rPr>
        <w:tab/>
        <w:t xml:space="preserve">Animal may be either sheep or cattle (Deut 16:2; cf. </w:t>
      </w:r>
      <w:proofErr w:type="spellStart"/>
      <w:r w:rsidRPr="00710A14">
        <w:rPr>
          <w:rFonts w:ascii="Times New Roman" w:hAnsi="Times New Roman"/>
        </w:rPr>
        <w:t>Exod</w:t>
      </w:r>
      <w:proofErr w:type="spellEnd"/>
      <w:r w:rsidRPr="00710A14">
        <w:rPr>
          <w:rFonts w:ascii="Times New Roman" w:hAnsi="Times New Roman"/>
        </w:rPr>
        <w:t xml:space="preserve"> 12:3)</w:t>
      </w:r>
    </w:p>
    <w:p w14:paraId="679E4775" w14:textId="23B4CACB" w:rsidR="00032B68" w:rsidRPr="00710A14" w:rsidRDefault="00032B68" w:rsidP="00032B68">
      <w:pPr>
        <w:ind w:left="2160" w:firstLine="720"/>
        <w:rPr>
          <w:rFonts w:ascii="Times New Roman" w:hAnsi="Times New Roman"/>
        </w:rPr>
      </w:pPr>
      <w:r w:rsidRPr="00710A14">
        <w:rPr>
          <w:rFonts w:ascii="Times New Roman" w:hAnsi="Times New Roman"/>
        </w:rPr>
        <w:t xml:space="preserve">Time of sacrifice changed (Deut 16:6; cf. </w:t>
      </w:r>
      <w:proofErr w:type="spellStart"/>
      <w:r w:rsidRPr="00710A14">
        <w:rPr>
          <w:rFonts w:ascii="Times New Roman" w:hAnsi="Times New Roman"/>
        </w:rPr>
        <w:t>Exod</w:t>
      </w:r>
      <w:proofErr w:type="spellEnd"/>
      <w:r w:rsidRPr="00710A14">
        <w:rPr>
          <w:rFonts w:ascii="Times New Roman" w:hAnsi="Times New Roman"/>
        </w:rPr>
        <w:t xml:space="preserve"> 12:6), probably for the </w:t>
      </w:r>
      <w:r>
        <w:rPr>
          <w:rFonts w:ascii="Times New Roman" w:hAnsi="Times New Roman"/>
        </w:rPr>
        <w:tab/>
      </w:r>
      <w:r>
        <w:rPr>
          <w:rFonts w:ascii="Times New Roman" w:hAnsi="Times New Roman"/>
        </w:rPr>
        <w:tab/>
      </w:r>
      <w:r>
        <w:rPr>
          <w:rFonts w:ascii="Times New Roman" w:hAnsi="Times New Roman"/>
        </w:rPr>
        <w:tab/>
      </w:r>
      <w:r w:rsidRPr="00710A14">
        <w:rPr>
          <w:rFonts w:ascii="Times New Roman" w:hAnsi="Times New Roman"/>
        </w:rPr>
        <w:t>convenience of the pilgrims!</w:t>
      </w:r>
      <w:r>
        <w:rPr>
          <w:rFonts w:ascii="Times New Roman" w:hAnsi="Times New Roman"/>
        </w:rPr>
        <w:t xml:space="preserve">  </w:t>
      </w:r>
      <w:r w:rsidRPr="00710A14">
        <w:rPr>
          <w:rFonts w:ascii="Times New Roman" w:hAnsi="Times New Roman"/>
        </w:rPr>
        <w:t>From roasting to boiling (</w:t>
      </w:r>
      <w:proofErr w:type="spellStart"/>
      <w:r w:rsidRPr="00710A14">
        <w:rPr>
          <w:rFonts w:ascii="Times New Roman" w:hAnsi="Times New Roman"/>
        </w:rPr>
        <w:t>Deut</w:t>
      </w:r>
      <w:proofErr w:type="spellEnd"/>
      <w:r w:rsidRPr="00710A14">
        <w:rPr>
          <w:rFonts w:ascii="Times New Roman" w:hAnsi="Times New Roman"/>
        </w:rPr>
        <w:t xml:space="preserve"> 16:7; cf. </w:t>
      </w:r>
      <w:proofErr w:type="spellStart"/>
      <w:r w:rsidRPr="00710A14">
        <w:rPr>
          <w:rFonts w:ascii="Times New Roman" w:hAnsi="Times New Roman"/>
        </w:rPr>
        <w:t>Exod</w:t>
      </w:r>
      <w:proofErr w:type="spellEnd"/>
      <w:r w:rsidRPr="00710A14">
        <w:rPr>
          <w:rFonts w:ascii="Times New Roman" w:hAnsi="Times New Roman"/>
        </w:rPr>
        <w:t xml:space="preserve"> 12:9)</w:t>
      </w:r>
    </w:p>
    <w:p w14:paraId="3E28362F" w14:textId="77777777" w:rsidR="00032B68" w:rsidRPr="00710A14" w:rsidRDefault="00032B68" w:rsidP="00032B68">
      <w:pPr>
        <w:rPr>
          <w:rFonts w:ascii="Times New Roman" w:hAnsi="Times New Roman"/>
        </w:rPr>
      </w:pPr>
    </w:p>
    <w:p w14:paraId="2DF6EE11" w14:textId="69D488DD" w:rsidR="00032B68" w:rsidRPr="00710A14" w:rsidRDefault="00032B68" w:rsidP="00032B68">
      <w:pPr>
        <w:rPr>
          <w:rFonts w:ascii="Times New Roman" w:hAnsi="Times New Roman"/>
        </w:rPr>
      </w:pPr>
      <w:r w:rsidRPr="00710A14">
        <w:rPr>
          <w:rFonts w:ascii="Times New Roman" w:hAnsi="Times New Roman"/>
        </w:rPr>
        <w:tab/>
      </w:r>
      <w:r w:rsidRPr="009A1C03">
        <w:rPr>
          <w:rFonts w:ascii="Times New Roman" w:hAnsi="Times New Roman"/>
          <w:b/>
        </w:rPr>
        <w:t>Jubilees 49</w:t>
      </w:r>
      <w:r w:rsidRPr="00710A14">
        <w:rPr>
          <w:rFonts w:ascii="Times New Roman" w:hAnsi="Times New Roman"/>
        </w:rPr>
        <w:t xml:space="preserve"> (150 BCE)</w:t>
      </w:r>
    </w:p>
    <w:p w14:paraId="7517D63E" w14:textId="77777777" w:rsidR="00032B68" w:rsidRPr="00710A14" w:rsidRDefault="00032B68" w:rsidP="00032B68">
      <w:pPr>
        <w:rPr>
          <w:rFonts w:ascii="Times New Roman" w:hAnsi="Times New Roman"/>
        </w:rPr>
      </w:pPr>
      <w:r w:rsidRPr="00710A14">
        <w:rPr>
          <w:rFonts w:ascii="Times New Roman" w:hAnsi="Times New Roman"/>
        </w:rPr>
        <w:tab/>
      </w:r>
      <w:r w:rsidRPr="009A1C03">
        <w:rPr>
          <w:rFonts w:ascii="Times New Roman" w:hAnsi="Times New Roman"/>
          <w:b/>
          <w:i/>
          <w:iCs/>
        </w:rPr>
        <w:t xml:space="preserve">Mishnah </w:t>
      </w:r>
      <w:proofErr w:type="spellStart"/>
      <w:r w:rsidRPr="009A1C03">
        <w:rPr>
          <w:rFonts w:ascii="Times New Roman" w:hAnsi="Times New Roman"/>
          <w:b/>
          <w:i/>
          <w:iCs/>
        </w:rPr>
        <w:t>Pesahim</w:t>
      </w:r>
      <w:proofErr w:type="spellEnd"/>
      <w:r w:rsidRPr="00710A14">
        <w:rPr>
          <w:rFonts w:ascii="Times New Roman" w:hAnsi="Times New Roman"/>
        </w:rPr>
        <w:t xml:space="preserve"> (about 200 CE)</w:t>
      </w:r>
    </w:p>
    <w:p w14:paraId="2E830116" w14:textId="77777777" w:rsidR="00032B68" w:rsidRPr="00710A14" w:rsidRDefault="00032B68" w:rsidP="00032B68">
      <w:pPr>
        <w:rPr>
          <w:rFonts w:ascii="Times New Roman" w:hAnsi="Times New Roman"/>
        </w:rPr>
      </w:pPr>
    </w:p>
    <w:p w14:paraId="72CD6681" w14:textId="77777777" w:rsidR="00032B68" w:rsidRPr="00710A14" w:rsidRDefault="00032B68" w:rsidP="00032B68">
      <w:pPr>
        <w:rPr>
          <w:rFonts w:ascii="Times New Roman" w:hAnsi="Times New Roman"/>
        </w:rPr>
      </w:pPr>
    </w:p>
    <w:p w14:paraId="4CE267EF" w14:textId="77777777" w:rsidR="00032B68" w:rsidRPr="00710A14" w:rsidRDefault="00032B68" w:rsidP="00032B68">
      <w:pPr>
        <w:rPr>
          <w:rFonts w:ascii="Times New Roman" w:hAnsi="Times New Roman"/>
        </w:rPr>
      </w:pPr>
    </w:p>
    <w:p w14:paraId="24BA2C72" w14:textId="6AAB3E65" w:rsidR="00032B68" w:rsidRPr="00710A14" w:rsidRDefault="00032B68" w:rsidP="00032B68">
      <w:pPr>
        <w:rPr>
          <w:rFonts w:ascii="Times New Roman" w:hAnsi="Times New Roman"/>
        </w:rPr>
      </w:pPr>
      <w:r w:rsidRPr="00710A14">
        <w:rPr>
          <w:rFonts w:ascii="Times New Roman" w:hAnsi="Times New Roman"/>
        </w:rPr>
        <w:t>2c.</w:t>
      </w:r>
      <w:r>
        <w:rPr>
          <w:rFonts w:ascii="Times New Roman" w:hAnsi="Times New Roman"/>
        </w:rPr>
        <w:tab/>
      </w:r>
      <w:r w:rsidRPr="00710A14">
        <w:rPr>
          <w:rFonts w:ascii="Times New Roman" w:hAnsi="Times New Roman"/>
        </w:rPr>
        <w:t xml:space="preserve">Matthew 26:17-46 (cf. Mark 14:1-52; Luke 22:1-53; John 13:1-38) provides a base to understand the </w:t>
      </w:r>
      <w:r>
        <w:rPr>
          <w:rFonts w:ascii="Times New Roman" w:hAnsi="Times New Roman"/>
        </w:rPr>
        <w:tab/>
      </w:r>
      <w:r w:rsidRPr="00710A14">
        <w:rPr>
          <w:rFonts w:ascii="Times New Roman" w:hAnsi="Times New Roman"/>
        </w:rPr>
        <w:t>historical setting and sequence in which the “Lord’s Supper” was instituted.</w:t>
      </w:r>
    </w:p>
    <w:p w14:paraId="1547C51E" w14:textId="77777777" w:rsidR="00032B68" w:rsidRPr="00710A14" w:rsidRDefault="00032B68" w:rsidP="00032B68">
      <w:pPr>
        <w:rPr>
          <w:rFonts w:ascii="Times New Roman" w:hAnsi="Times New Roman"/>
        </w:rPr>
      </w:pPr>
    </w:p>
    <w:p w14:paraId="7D61D01C" w14:textId="528CB0A6" w:rsidR="00032B68" w:rsidRPr="00710A14" w:rsidRDefault="00032B68" w:rsidP="00032B68">
      <w:pPr>
        <w:rPr>
          <w:rFonts w:ascii="Times New Roman" w:hAnsi="Times New Roman"/>
        </w:rPr>
      </w:pPr>
      <w:r w:rsidRPr="00710A14">
        <w:rPr>
          <w:rFonts w:ascii="Times New Roman" w:hAnsi="Times New Roman"/>
        </w:rPr>
        <w:t xml:space="preserve">The variations between the Synoptic and Johannine traditions </w:t>
      </w:r>
      <w:r>
        <w:rPr>
          <w:rFonts w:ascii="Times New Roman" w:hAnsi="Times New Roman"/>
        </w:rPr>
        <w:t>are</w:t>
      </w:r>
      <w:r w:rsidRPr="00710A14">
        <w:rPr>
          <w:rFonts w:ascii="Times New Roman" w:hAnsi="Times New Roman"/>
        </w:rPr>
        <w:t xml:space="preserve"> probably due to (1) the use of various calendars between religious groups, or (2) to the writers’ thematic interest, or (3) to Jesus rescheduling the event for framing purposes.  We will assume that Jesus did indeed eat the Passover meal with his disciples the night before he was crucified.</w:t>
      </w:r>
    </w:p>
    <w:p w14:paraId="2C79B590" w14:textId="77777777" w:rsidR="00032B68" w:rsidRPr="00710A14" w:rsidRDefault="00032B68" w:rsidP="00032B68">
      <w:pPr>
        <w:rPr>
          <w:rFonts w:ascii="Times New Roman" w:hAnsi="Times New Roman"/>
        </w:rPr>
      </w:pPr>
    </w:p>
    <w:p w14:paraId="543724A9" w14:textId="77777777" w:rsidR="00032B68" w:rsidRDefault="00032B68" w:rsidP="00032B68">
      <w:pPr>
        <w:rPr>
          <w:rFonts w:ascii="Times New Roman" w:hAnsi="Times New Roman"/>
          <w:b/>
          <w:bCs/>
        </w:rPr>
      </w:pPr>
      <w:r w:rsidRPr="00710A14">
        <w:rPr>
          <w:rFonts w:ascii="Times New Roman" w:hAnsi="Times New Roman"/>
        </w:rPr>
        <w:tab/>
      </w:r>
      <w:r w:rsidRPr="00710A14">
        <w:rPr>
          <w:rFonts w:ascii="Times New Roman" w:hAnsi="Times New Roman"/>
          <w:b/>
          <w:bCs/>
        </w:rPr>
        <w:t>The Preparation (26:17-19)</w:t>
      </w:r>
    </w:p>
    <w:p w14:paraId="62864EF2" w14:textId="77777777" w:rsidR="00032B68" w:rsidRPr="00710A14" w:rsidRDefault="00032B68" w:rsidP="00032B68">
      <w:pPr>
        <w:rPr>
          <w:rFonts w:ascii="Times New Roman" w:hAnsi="Times New Roman"/>
          <w:b/>
          <w:bCs/>
        </w:rPr>
      </w:pPr>
    </w:p>
    <w:p w14:paraId="558F74CD" w14:textId="77777777" w:rsidR="00032B68" w:rsidRPr="00710A14"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t xml:space="preserve">The </w:t>
      </w:r>
      <w:r w:rsidRPr="009A1C03">
        <w:rPr>
          <w:rFonts w:ascii="Times New Roman" w:hAnsi="Times New Roman"/>
          <w:b/>
        </w:rPr>
        <w:t>occasion</w:t>
      </w:r>
      <w:r w:rsidRPr="00710A14">
        <w:rPr>
          <w:rFonts w:ascii="Times New Roman" w:hAnsi="Times New Roman"/>
        </w:rPr>
        <w:t xml:space="preserve"> (17):  Feast of Unleavened Bread/Passover (cf. </w:t>
      </w:r>
      <w:proofErr w:type="spellStart"/>
      <w:r w:rsidRPr="00710A14">
        <w:rPr>
          <w:rFonts w:ascii="Times New Roman" w:hAnsi="Times New Roman"/>
        </w:rPr>
        <w:t>Exod</w:t>
      </w:r>
      <w:proofErr w:type="spellEnd"/>
      <w:r w:rsidRPr="00710A14">
        <w:rPr>
          <w:rFonts w:ascii="Times New Roman" w:hAnsi="Times New Roman"/>
        </w:rPr>
        <w:t xml:space="preserve"> 12)</w:t>
      </w:r>
    </w:p>
    <w:p w14:paraId="7B80C2F9" w14:textId="77777777" w:rsidR="00032B68"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t xml:space="preserve">The </w:t>
      </w:r>
      <w:r w:rsidRPr="009A1C03">
        <w:rPr>
          <w:rFonts w:ascii="Times New Roman" w:hAnsi="Times New Roman"/>
          <w:b/>
        </w:rPr>
        <w:t>instructions</w:t>
      </w:r>
      <w:r w:rsidRPr="00710A14">
        <w:rPr>
          <w:rFonts w:ascii="Times New Roman" w:hAnsi="Times New Roman"/>
        </w:rPr>
        <w:t xml:space="preserve"> (18-19):  “My time is at hand”</w:t>
      </w:r>
    </w:p>
    <w:p w14:paraId="15C4B6E2" w14:textId="77777777" w:rsidR="00032B68" w:rsidRPr="00710A14" w:rsidRDefault="00032B68" w:rsidP="00032B68">
      <w:pPr>
        <w:rPr>
          <w:rFonts w:ascii="Times New Roman" w:hAnsi="Times New Roman"/>
        </w:rPr>
      </w:pPr>
    </w:p>
    <w:p w14:paraId="36A8A949" w14:textId="77777777" w:rsidR="00032B68" w:rsidRPr="00710A14" w:rsidRDefault="00032B68" w:rsidP="00032B68">
      <w:pPr>
        <w:rPr>
          <w:rFonts w:ascii="Times New Roman" w:hAnsi="Times New Roman"/>
        </w:rPr>
      </w:pPr>
      <w:r w:rsidRPr="00710A14">
        <w:rPr>
          <w:rFonts w:ascii="Times New Roman" w:hAnsi="Times New Roman"/>
        </w:rPr>
        <w:lastRenderedPageBreak/>
        <w:tab/>
      </w:r>
      <w:r w:rsidRPr="00710A14">
        <w:rPr>
          <w:rFonts w:ascii="Times New Roman" w:hAnsi="Times New Roman"/>
        </w:rPr>
        <w:tab/>
      </w:r>
      <w:r w:rsidRPr="00710A14">
        <w:rPr>
          <w:rFonts w:ascii="Times New Roman" w:hAnsi="Times New Roman"/>
        </w:rPr>
        <w:tab/>
        <w:t>Reveals that</w:t>
      </w:r>
      <w:r w:rsidRPr="00710A14">
        <w:rPr>
          <w:rFonts w:ascii="Times New Roman" w:hAnsi="Times New Roman"/>
        </w:rPr>
        <w:tab/>
        <w:t>Christ came to fulfill God’s will.</w:t>
      </w:r>
    </w:p>
    <w:p w14:paraId="7F731D4C" w14:textId="77777777" w:rsidR="00032B68" w:rsidRPr="00710A14"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r>
      <w:r w:rsidRPr="00710A14">
        <w:rPr>
          <w:rFonts w:ascii="Times New Roman" w:hAnsi="Times New Roman"/>
        </w:rPr>
        <w:tab/>
      </w:r>
      <w:r w:rsidRPr="00710A14">
        <w:rPr>
          <w:rFonts w:ascii="Times New Roman" w:hAnsi="Times New Roman"/>
        </w:rPr>
        <w:tab/>
      </w:r>
      <w:r w:rsidRPr="00710A14">
        <w:rPr>
          <w:rFonts w:ascii="Times New Roman" w:hAnsi="Times New Roman"/>
        </w:rPr>
        <w:tab/>
        <w:t>Christ’s omniscience (Mk 14:13)</w:t>
      </w:r>
    </w:p>
    <w:p w14:paraId="7E37ED42" w14:textId="77777777" w:rsidR="00032B68" w:rsidRPr="00710A14"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r>
      <w:r w:rsidRPr="00710A14">
        <w:rPr>
          <w:rFonts w:ascii="Times New Roman" w:hAnsi="Times New Roman"/>
        </w:rPr>
        <w:tab/>
      </w:r>
      <w:r w:rsidRPr="00710A14">
        <w:rPr>
          <w:rFonts w:ascii="Times New Roman" w:hAnsi="Times New Roman"/>
        </w:rPr>
        <w:tab/>
      </w:r>
      <w:r w:rsidRPr="00710A14">
        <w:rPr>
          <w:rFonts w:ascii="Times New Roman" w:hAnsi="Times New Roman"/>
        </w:rPr>
        <w:tab/>
        <w:t>Messianic self-consciousness (cf. Jn 7:6,8)</w:t>
      </w:r>
    </w:p>
    <w:p w14:paraId="4295F889" w14:textId="77777777" w:rsidR="00032B68" w:rsidRDefault="00032B68" w:rsidP="00032B68">
      <w:pPr>
        <w:rPr>
          <w:rFonts w:ascii="Times New Roman" w:hAnsi="Times New Roman"/>
        </w:rPr>
      </w:pPr>
    </w:p>
    <w:p w14:paraId="0E6C677B" w14:textId="77777777" w:rsidR="00032B68" w:rsidRDefault="00032B68" w:rsidP="00032B68">
      <w:pPr>
        <w:rPr>
          <w:rFonts w:ascii="Times New Roman" w:hAnsi="Times New Roman"/>
          <w:b/>
          <w:bCs/>
        </w:rPr>
      </w:pPr>
      <w:r w:rsidRPr="00710A14">
        <w:rPr>
          <w:rFonts w:ascii="Times New Roman" w:hAnsi="Times New Roman"/>
        </w:rPr>
        <w:tab/>
      </w:r>
      <w:r w:rsidRPr="00710A14">
        <w:rPr>
          <w:rFonts w:ascii="Times New Roman" w:hAnsi="Times New Roman"/>
          <w:b/>
          <w:bCs/>
        </w:rPr>
        <w:t>The Purging (26:20-25; 31-35)</w:t>
      </w:r>
    </w:p>
    <w:p w14:paraId="6FCA86A3" w14:textId="77777777" w:rsidR="00032B68" w:rsidRPr="00710A14" w:rsidRDefault="00032B68" w:rsidP="00032B68">
      <w:pPr>
        <w:rPr>
          <w:rFonts w:ascii="Times New Roman" w:hAnsi="Times New Roman"/>
        </w:rPr>
      </w:pPr>
    </w:p>
    <w:p w14:paraId="479C1AD1" w14:textId="77777777" w:rsidR="00032B68" w:rsidRPr="00710A14"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t xml:space="preserve">The </w:t>
      </w:r>
      <w:r w:rsidRPr="009A1C03">
        <w:rPr>
          <w:rFonts w:ascii="Times New Roman" w:hAnsi="Times New Roman"/>
          <w:b/>
        </w:rPr>
        <w:t>disclosure</w:t>
      </w:r>
      <w:r w:rsidRPr="00710A14">
        <w:rPr>
          <w:rFonts w:ascii="Times New Roman" w:hAnsi="Times New Roman"/>
        </w:rPr>
        <w:t xml:space="preserve"> of the betrayer (20-25; cf. 26:14-16)</w:t>
      </w:r>
    </w:p>
    <w:p w14:paraId="4ABDAAA7" w14:textId="77777777" w:rsidR="00032B68" w:rsidRPr="00710A14"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r>
      <w:r w:rsidRPr="00710A14">
        <w:rPr>
          <w:rFonts w:ascii="Times New Roman" w:hAnsi="Times New Roman"/>
        </w:rPr>
        <w:tab/>
        <w:t>All twelve were present (21)</w:t>
      </w:r>
    </w:p>
    <w:p w14:paraId="6948A3A1" w14:textId="77777777" w:rsidR="00032B68" w:rsidRPr="00710A14"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r>
      <w:r w:rsidRPr="00710A14">
        <w:rPr>
          <w:rFonts w:ascii="Times New Roman" w:hAnsi="Times New Roman"/>
        </w:rPr>
        <w:tab/>
        <w:t>Jesus informs them that he will be betrayed (22)</w:t>
      </w:r>
    </w:p>
    <w:p w14:paraId="22BA44F6" w14:textId="77777777" w:rsidR="00032B68" w:rsidRPr="00710A14"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r>
      <w:r w:rsidRPr="00710A14">
        <w:rPr>
          <w:rFonts w:ascii="Times New Roman" w:hAnsi="Times New Roman"/>
        </w:rPr>
        <w:tab/>
      </w:r>
      <w:r w:rsidRPr="00710A14">
        <w:rPr>
          <w:rFonts w:ascii="Times New Roman" w:hAnsi="Times New Roman"/>
        </w:rPr>
        <w:tab/>
        <w:t>Note:  Disciples are not defensive…sign of maturing.</w:t>
      </w:r>
    </w:p>
    <w:p w14:paraId="5EF4534D" w14:textId="77777777" w:rsidR="00032B68" w:rsidRPr="00710A14"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r>
      <w:r w:rsidRPr="00710A14">
        <w:rPr>
          <w:rFonts w:ascii="Times New Roman" w:hAnsi="Times New Roman"/>
        </w:rPr>
        <w:tab/>
        <w:t>Jesus’ focus on Judas (23-25)</w:t>
      </w:r>
    </w:p>
    <w:p w14:paraId="5E2CAB2E" w14:textId="77777777" w:rsidR="00032B68" w:rsidRPr="00710A14"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r>
      <w:r w:rsidRPr="00710A14">
        <w:rPr>
          <w:rFonts w:ascii="Times New Roman" w:hAnsi="Times New Roman"/>
        </w:rPr>
        <w:tab/>
      </w:r>
      <w:r w:rsidRPr="00710A14">
        <w:rPr>
          <w:rFonts w:ascii="Times New Roman" w:hAnsi="Times New Roman"/>
        </w:rPr>
        <w:tab/>
        <w:t>Incident at Bethany (26:1-16; cf. Jn 12:4-6)</w:t>
      </w:r>
    </w:p>
    <w:p w14:paraId="72AFE75D" w14:textId="77777777" w:rsidR="00032B68" w:rsidRPr="00710A14"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r>
      <w:r w:rsidRPr="00710A14">
        <w:rPr>
          <w:rFonts w:ascii="Times New Roman" w:hAnsi="Times New Roman"/>
        </w:rPr>
        <w:tab/>
      </w:r>
      <w:r w:rsidRPr="00710A14">
        <w:rPr>
          <w:rFonts w:ascii="Times New Roman" w:hAnsi="Times New Roman"/>
        </w:rPr>
        <w:tab/>
        <w:t>Upper Room confrontation</w:t>
      </w:r>
    </w:p>
    <w:p w14:paraId="614BCAF3" w14:textId="77777777" w:rsidR="00032B68" w:rsidRPr="00710A14"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r>
      <w:r w:rsidRPr="00710A14">
        <w:rPr>
          <w:rFonts w:ascii="Times New Roman" w:hAnsi="Times New Roman"/>
        </w:rPr>
        <w:tab/>
      </w:r>
      <w:r w:rsidRPr="00710A14">
        <w:rPr>
          <w:rFonts w:ascii="Times New Roman" w:hAnsi="Times New Roman"/>
        </w:rPr>
        <w:tab/>
      </w:r>
      <w:r w:rsidRPr="00710A14">
        <w:rPr>
          <w:rFonts w:ascii="Times New Roman" w:hAnsi="Times New Roman"/>
        </w:rPr>
        <w:tab/>
        <w:t>Washes Judas’ feet (Jn 13:1-20)</w:t>
      </w:r>
    </w:p>
    <w:p w14:paraId="33B5C955" w14:textId="77777777" w:rsidR="00032B68" w:rsidRPr="00710A14"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r>
      <w:r w:rsidRPr="00710A14">
        <w:rPr>
          <w:rFonts w:ascii="Times New Roman" w:hAnsi="Times New Roman"/>
        </w:rPr>
        <w:tab/>
      </w:r>
      <w:r w:rsidRPr="00710A14">
        <w:rPr>
          <w:rFonts w:ascii="Times New Roman" w:hAnsi="Times New Roman"/>
        </w:rPr>
        <w:tab/>
      </w:r>
      <w:r w:rsidRPr="00710A14">
        <w:rPr>
          <w:rFonts w:ascii="Times New Roman" w:hAnsi="Times New Roman"/>
        </w:rPr>
        <w:tab/>
        <w:t>Gives Judas the place of honor (Jn 13:26)</w:t>
      </w:r>
    </w:p>
    <w:p w14:paraId="5FF9A1C9" w14:textId="77777777" w:rsidR="00032B68" w:rsidRPr="00710A14"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r>
      <w:r w:rsidRPr="00710A14">
        <w:rPr>
          <w:rFonts w:ascii="Times New Roman" w:hAnsi="Times New Roman"/>
        </w:rPr>
        <w:tab/>
      </w:r>
      <w:r w:rsidRPr="00710A14">
        <w:rPr>
          <w:rFonts w:ascii="Times New Roman" w:hAnsi="Times New Roman"/>
        </w:rPr>
        <w:tab/>
        <w:t>Judas’ departure (26:26 with Jn 13:30)</w:t>
      </w:r>
    </w:p>
    <w:p w14:paraId="06C0890B" w14:textId="77777777" w:rsidR="00032B68" w:rsidRPr="00710A14"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t xml:space="preserve">The </w:t>
      </w:r>
      <w:r w:rsidRPr="009A1C03">
        <w:rPr>
          <w:rFonts w:ascii="Times New Roman" w:hAnsi="Times New Roman"/>
          <w:b/>
        </w:rPr>
        <w:t>predictions</w:t>
      </w:r>
      <w:r w:rsidRPr="00710A14">
        <w:rPr>
          <w:rFonts w:ascii="Times New Roman" w:hAnsi="Times New Roman"/>
        </w:rPr>
        <w:t xml:space="preserve"> (31-35)</w:t>
      </w:r>
    </w:p>
    <w:p w14:paraId="2356297D" w14:textId="77777777" w:rsidR="00032B68" w:rsidRPr="00710A14"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r>
      <w:r w:rsidRPr="00710A14">
        <w:rPr>
          <w:rFonts w:ascii="Times New Roman" w:hAnsi="Times New Roman"/>
        </w:rPr>
        <w:tab/>
        <w:t>Their scattering (31; cf. Zech 13:7)</w:t>
      </w:r>
    </w:p>
    <w:p w14:paraId="3B82669E" w14:textId="77777777" w:rsidR="00032B68" w:rsidRPr="00710A14"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r>
      <w:r w:rsidRPr="00710A14">
        <w:rPr>
          <w:rFonts w:ascii="Times New Roman" w:hAnsi="Times New Roman"/>
        </w:rPr>
        <w:tab/>
        <w:t>His resurrection (32)</w:t>
      </w:r>
    </w:p>
    <w:p w14:paraId="14A79CCF" w14:textId="77777777" w:rsidR="00032B68" w:rsidRPr="00710A14"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r>
      <w:r w:rsidRPr="00710A14">
        <w:rPr>
          <w:rFonts w:ascii="Times New Roman" w:hAnsi="Times New Roman"/>
        </w:rPr>
        <w:tab/>
        <w:t>Peter’s denial (33-35; 26:69-75)</w:t>
      </w:r>
    </w:p>
    <w:p w14:paraId="7D3769C4" w14:textId="77777777" w:rsidR="00032B68" w:rsidRPr="00710A14" w:rsidRDefault="00032B68" w:rsidP="00032B68">
      <w:pPr>
        <w:rPr>
          <w:rFonts w:ascii="Times New Roman" w:hAnsi="Times New Roman"/>
        </w:rPr>
      </w:pPr>
    </w:p>
    <w:p w14:paraId="51E189B9" w14:textId="77777777" w:rsidR="00032B68" w:rsidRDefault="00032B68" w:rsidP="00032B68">
      <w:pPr>
        <w:rPr>
          <w:rFonts w:ascii="Times New Roman" w:hAnsi="Times New Roman"/>
          <w:b/>
          <w:bCs/>
        </w:rPr>
      </w:pPr>
      <w:r w:rsidRPr="00710A14">
        <w:rPr>
          <w:rFonts w:ascii="Times New Roman" w:hAnsi="Times New Roman"/>
        </w:rPr>
        <w:tab/>
      </w:r>
      <w:r w:rsidRPr="00710A14">
        <w:rPr>
          <w:rFonts w:ascii="Times New Roman" w:hAnsi="Times New Roman"/>
          <w:b/>
          <w:bCs/>
        </w:rPr>
        <w:t>The Partaking (26:26-30)</w:t>
      </w:r>
    </w:p>
    <w:p w14:paraId="546D726B" w14:textId="77777777" w:rsidR="00032B68" w:rsidRPr="00710A14" w:rsidRDefault="00032B68" w:rsidP="00032B68">
      <w:pPr>
        <w:rPr>
          <w:rFonts w:ascii="Times New Roman" w:hAnsi="Times New Roman"/>
        </w:rPr>
      </w:pPr>
    </w:p>
    <w:p w14:paraId="05CB6883" w14:textId="77777777" w:rsidR="00032B68" w:rsidRPr="00710A14"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t>The institution of the “supper” (26-29)</w:t>
      </w:r>
    </w:p>
    <w:p w14:paraId="677523CF" w14:textId="77777777" w:rsidR="00032B68" w:rsidRPr="00710A14"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r>
      <w:r w:rsidRPr="00710A14">
        <w:rPr>
          <w:rFonts w:ascii="Times New Roman" w:hAnsi="Times New Roman"/>
        </w:rPr>
        <w:tab/>
        <w:t>Symbolism</w:t>
      </w:r>
    </w:p>
    <w:p w14:paraId="13EB9B36" w14:textId="77777777" w:rsidR="00032B68" w:rsidRPr="00710A14"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r>
      <w:r w:rsidRPr="00710A14">
        <w:rPr>
          <w:rFonts w:ascii="Times New Roman" w:hAnsi="Times New Roman"/>
        </w:rPr>
        <w:tab/>
        <w:t>Prophetic promise</w:t>
      </w:r>
    </w:p>
    <w:p w14:paraId="50AE2661" w14:textId="77777777" w:rsidR="00032B68" w:rsidRPr="00710A14"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t>The farewell message in the upper room (Jn 14)</w:t>
      </w:r>
    </w:p>
    <w:p w14:paraId="4403472E" w14:textId="77777777" w:rsidR="00032B68" w:rsidRPr="00710A14"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t>The hymn and departure (30)</w:t>
      </w:r>
    </w:p>
    <w:p w14:paraId="4CCE97C9" w14:textId="77777777" w:rsidR="00032B68" w:rsidRPr="00710A14"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r>
      <w:r w:rsidRPr="00710A14">
        <w:rPr>
          <w:rFonts w:ascii="Times New Roman" w:hAnsi="Times New Roman"/>
        </w:rPr>
        <w:tab/>
        <w:t>The Hallel Psalms were sung during Passover (</w:t>
      </w:r>
      <w:proofErr w:type="spellStart"/>
      <w:r w:rsidRPr="00710A14">
        <w:rPr>
          <w:rFonts w:ascii="Times New Roman" w:hAnsi="Times New Roman"/>
        </w:rPr>
        <w:t>Pss</w:t>
      </w:r>
      <w:proofErr w:type="spellEnd"/>
      <w:r w:rsidRPr="00710A14">
        <w:rPr>
          <w:rFonts w:ascii="Times New Roman" w:hAnsi="Times New Roman"/>
        </w:rPr>
        <w:t xml:space="preserve"> 113-118)</w:t>
      </w:r>
    </w:p>
    <w:p w14:paraId="2CA1DF53" w14:textId="77777777" w:rsidR="00032B68" w:rsidRPr="00710A14"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r>
      <w:r w:rsidRPr="00710A14">
        <w:rPr>
          <w:rFonts w:ascii="Times New Roman" w:hAnsi="Times New Roman"/>
        </w:rPr>
        <w:tab/>
        <w:t>Read Ps 118 in light of the Lord’s Supper</w:t>
      </w:r>
    </w:p>
    <w:p w14:paraId="59013CCE" w14:textId="77777777" w:rsidR="00032B68" w:rsidRPr="00710A14" w:rsidRDefault="00032B68" w:rsidP="00032B68">
      <w:pPr>
        <w:ind w:left="1440" w:firstLine="720"/>
        <w:rPr>
          <w:rFonts w:ascii="Times New Roman" w:hAnsi="Times New Roman"/>
        </w:rPr>
      </w:pPr>
      <w:r w:rsidRPr="00710A14">
        <w:rPr>
          <w:rFonts w:ascii="Times New Roman" w:hAnsi="Times New Roman"/>
        </w:rPr>
        <w:t xml:space="preserve">Departure to Gethsemane (Jn 15-17 delivered just before walking </w:t>
      </w:r>
    </w:p>
    <w:p w14:paraId="1F8699E2" w14:textId="77777777" w:rsidR="00032B68" w:rsidRDefault="00032B68" w:rsidP="00032B68">
      <w:pPr>
        <w:ind w:left="2160" w:firstLine="720"/>
        <w:rPr>
          <w:rFonts w:ascii="Times New Roman" w:hAnsi="Times New Roman"/>
        </w:rPr>
      </w:pPr>
      <w:r w:rsidRPr="00710A14">
        <w:rPr>
          <w:rFonts w:ascii="Times New Roman" w:hAnsi="Times New Roman"/>
        </w:rPr>
        <w:t>out or on the way)</w:t>
      </w:r>
    </w:p>
    <w:p w14:paraId="09CA2DED" w14:textId="77777777" w:rsidR="00032B68" w:rsidRPr="00710A14" w:rsidRDefault="00032B68" w:rsidP="00032B68">
      <w:pPr>
        <w:ind w:left="2160" w:firstLine="720"/>
        <w:rPr>
          <w:rFonts w:ascii="Times New Roman" w:hAnsi="Times New Roman"/>
        </w:rPr>
      </w:pPr>
    </w:p>
    <w:p w14:paraId="2C5080C4" w14:textId="77777777" w:rsidR="00032B68" w:rsidRPr="00710A14" w:rsidRDefault="00032B68" w:rsidP="00032B68">
      <w:pPr>
        <w:rPr>
          <w:rFonts w:ascii="Times New Roman" w:hAnsi="Times New Roman"/>
        </w:rPr>
      </w:pPr>
      <w:r w:rsidRPr="00710A14">
        <w:rPr>
          <w:rFonts w:ascii="Times New Roman" w:hAnsi="Times New Roman"/>
        </w:rPr>
        <w:tab/>
      </w:r>
      <w:r w:rsidRPr="00710A14">
        <w:rPr>
          <w:rFonts w:ascii="Times New Roman" w:hAnsi="Times New Roman"/>
          <w:b/>
          <w:bCs/>
        </w:rPr>
        <w:t>The Prayer (26:36-46)</w:t>
      </w:r>
    </w:p>
    <w:p w14:paraId="2768A45D" w14:textId="77777777" w:rsidR="00032B68" w:rsidRPr="009A1C03" w:rsidRDefault="00032B68" w:rsidP="00032B68">
      <w:pPr>
        <w:rPr>
          <w:rFonts w:ascii="Times New Roman" w:hAnsi="Times New Roman"/>
        </w:rPr>
      </w:pPr>
      <w:r w:rsidRPr="00710A14">
        <w:rPr>
          <w:rFonts w:ascii="Times New Roman" w:hAnsi="Times New Roman"/>
        </w:rPr>
        <w:tab/>
      </w:r>
      <w:r w:rsidRPr="00710A14">
        <w:rPr>
          <w:rFonts w:ascii="Times New Roman" w:hAnsi="Times New Roman"/>
        </w:rPr>
        <w:tab/>
        <w:t>The “cup” and the disciples</w:t>
      </w:r>
      <w:r w:rsidRPr="00710A14">
        <w:rPr>
          <w:rFonts w:ascii="Times New Roman" w:hAnsi="Times New Roman"/>
        </w:rPr>
        <w:tab/>
      </w:r>
      <w:r w:rsidRPr="009A1C03">
        <w:rPr>
          <w:rFonts w:ascii="Times New Roman" w:hAnsi="Times New Roman"/>
        </w:rPr>
        <w:tab/>
      </w:r>
    </w:p>
    <w:p w14:paraId="7476505C" w14:textId="77777777" w:rsidR="00032B68" w:rsidRPr="009A1C03" w:rsidRDefault="00032B68" w:rsidP="00032B68">
      <w:pPr>
        <w:rPr>
          <w:rFonts w:ascii="Times New Roman" w:hAnsi="Times New Roman"/>
        </w:rPr>
      </w:pPr>
    </w:p>
    <w:p w14:paraId="79F5CBAF" w14:textId="77777777" w:rsidR="00032B68" w:rsidRPr="009A1C03" w:rsidRDefault="00032B68" w:rsidP="00032B68">
      <w:pPr>
        <w:rPr>
          <w:rFonts w:ascii="Times New Roman" w:hAnsi="Times New Roman"/>
        </w:rPr>
      </w:pPr>
    </w:p>
    <w:p w14:paraId="6593F8ED" w14:textId="77777777" w:rsidR="00032B68" w:rsidRPr="009A1C03" w:rsidRDefault="00032B68" w:rsidP="00032B68">
      <w:pPr>
        <w:rPr>
          <w:rFonts w:ascii="Times New Roman" w:hAnsi="Times New Roman"/>
        </w:rPr>
      </w:pPr>
    </w:p>
    <w:p w14:paraId="78C17BC7" w14:textId="6E2FF716" w:rsidR="00032B68" w:rsidRDefault="00032B68" w:rsidP="00032B68">
      <w:pPr>
        <w:rPr>
          <w:rFonts w:ascii="Times New Roman" w:hAnsi="Times New Roman"/>
        </w:rPr>
      </w:pPr>
    </w:p>
    <w:p w14:paraId="4126EBC5" w14:textId="0D2FCA3F" w:rsidR="00A70900" w:rsidRDefault="00A70900" w:rsidP="00032B68">
      <w:pPr>
        <w:rPr>
          <w:rFonts w:ascii="Times New Roman" w:hAnsi="Times New Roman"/>
        </w:rPr>
      </w:pPr>
    </w:p>
    <w:p w14:paraId="7D6E9904" w14:textId="16F12F42" w:rsidR="00A70900" w:rsidRDefault="00A70900" w:rsidP="00032B68">
      <w:pPr>
        <w:rPr>
          <w:rFonts w:ascii="Times New Roman" w:hAnsi="Times New Roman"/>
        </w:rPr>
      </w:pPr>
    </w:p>
    <w:p w14:paraId="3DAEB3BE" w14:textId="723265C6" w:rsidR="00A70900" w:rsidRDefault="00A70900" w:rsidP="00032B68">
      <w:pPr>
        <w:rPr>
          <w:rFonts w:ascii="Times New Roman" w:hAnsi="Times New Roman"/>
        </w:rPr>
      </w:pPr>
    </w:p>
    <w:p w14:paraId="12775066" w14:textId="7B6FEDD6" w:rsidR="00A70900" w:rsidRDefault="00A70900" w:rsidP="00032B68">
      <w:pPr>
        <w:rPr>
          <w:rFonts w:ascii="Times New Roman" w:hAnsi="Times New Roman"/>
        </w:rPr>
      </w:pPr>
    </w:p>
    <w:p w14:paraId="10041A2A" w14:textId="086C74A2" w:rsidR="00464EC5" w:rsidRDefault="00464EC5" w:rsidP="00032B68">
      <w:pPr>
        <w:rPr>
          <w:rFonts w:ascii="Times New Roman" w:hAnsi="Times New Roman"/>
        </w:rPr>
      </w:pPr>
    </w:p>
    <w:p w14:paraId="43C3273E" w14:textId="30C55ECD" w:rsidR="00464EC5" w:rsidRDefault="00464EC5" w:rsidP="00032B68">
      <w:pPr>
        <w:rPr>
          <w:rFonts w:ascii="Times New Roman" w:hAnsi="Times New Roman"/>
        </w:rPr>
      </w:pPr>
    </w:p>
    <w:p w14:paraId="1ED299D1" w14:textId="1063BB60" w:rsidR="00464EC5" w:rsidRDefault="00464EC5" w:rsidP="00032B68">
      <w:pPr>
        <w:rPr>
          <w:rFonts w:ascii="Times New Roman" w:hAnsi="Times New Roman"/>
        </w:rPr>
      </w:pPr>
    </w:p>
    <w:p w14:paraId="5D17FA2F" w14:textId="7BE5D2A2" w:rsidR="00464EC5" w:rsidRDefault="00464EC5" w:rsidP="00032B68">
      <w:pPr>
        <w:rPr>
          <w:rFonts w:ascii="Times New Roman" w:hAnsi="Times New Roman"/>
        </w:rPr>
      </w:pPr>
    </w:p>
    <w:p w14:paraId="3ACE90D4" w14:textId="2196F826" w:rsidR="00464EC5" w:rsidRDefault="00464EC5" w:rsidP="00032B68">
      <w:pPr>
        <w:rPr>
          <w:rFonts w:ascii="Times New Roman" w:hAnsi="Times New Roman"/>
        </w:rPr>
      </w:pPr>
    </w:p>
    <w:p w14:paraId="37BA8932" w14:textId="0A2E1045" w:rsidR="00464EC5" w:rsidRDefault="00464EC5" w:rsidP="00032B68">
      <w:pPr>
        <w:rPr>
          <w:rFonts w:ascii="Times New Roman" w:hAnsi="Times New Roman"/>
        </w:rPr>
      </w:pPr>
    </w:p>
    <w:p w14:paraId="2432D706" w14:textId="77777777" w:rsidR="00464EC5" w:rsidRPr="009A1C03" w:rsidRDefault="00464EC5" w:rsidP="00032B68">
      <w:pPr>
        <w:rPr>
          <w:rFonts w:ascii="Times New Roman" w:hAnsi="Times New Roman"/>
        </w:rPr>
      </w:pPr>
    </w:p>
    <w:p w14:paraId="31B67FC6" w14:textId="77777777" w:rsidR="00032B68" w:rsidRPr="009A1C03" w:rsidRDefault="00032B68" w:rsidP="00032B68">
      <w:pPr>
        <w:rPr>
          <w:rFonts w:ascii="Times New Roman" w:hAnsi="Times New Roman"/>
        </w:rPr>
      </w:pPr>
    </w:p>
    <w:p w14:paraId="415099C9" w14:textId="77777777" w:rsidR="00032B68" w:rsidRPr="009A1C03" w:rsidRDefault="00032B68" w:rsidP="00032B68">
      <w:pPr>
        <w:rPr>
          <w:rFonts w:ascii="Times New Roman" w:hAnsi="Times New Roman"/>
        </w:rPr>
      </w:pPr>
      <w:r w:rsidRPr="009A1C03">
        <w:rPr>
          <w:rFonts w:ascii="Times New Roman" w:hAnsi="Times New Roman"/>
        </w:rPr>
        <w:lastRenderedPageBreak/>
        <w:t>Good Friday Sermon</w:t>
      </w:r>
      <w:r w:rsidRPr="009A1C03">
        <w:rPr>
          <w:rFonts w:ascii="Times New Roman" w:hAnsi="Times New Roman"/>
        </w:rPr>
        <w:tab/>
      </w:r>
      <w:r w:rsidRPr="009A1C03">
        <w:rPr>
          <w:rFonts w:ascii="Times New Roman" w:hAnsi="Times New Roman"/>
        </w:rPr>
        <w:tab/>
      </w:r>
      <w:r w:rsidRPr="009A1C03">
        <w:rPr>
          <w:rFonts w:ascii="Times New Roman" w:hAnsi="Times New Roman"/>
        </w:rPr>
        <w:tab/>
      </w:r>
      <w:r w:rsidRPr="009A1C03">
        <w:rPr>
          <w:rFonts w:ascii="Times New Roman" w:hAnsi="Times New Roman"/>
        </w:rPr>
        <w:tab/>
      </w:r>
      <w:r w:rsidRPr="009A1C03">
        <w:rPr>
          <w:rFonts w:ascii="Times New Roman" w:hAnsi="Times New Roman"/>
        </w:rPr>
        <w:tab/>
      </w:r>
      <w:r w:rsidRPr="009A1C03">
        <w:rPr>
          <w:rFonts w:ascii="Times New Roman" w:hAnsi="Times New Roman"/>
        </w:rPr>
        <w:tab/>
        <w:t>Gary T. Meadors, Th.D.</w:t>
      </w:r>
    </w:p>
    <w:p w14:paraId="4C28791A" w14:textId="77777777" w:rsidR="00032B68" w:rsidRPr="009A1C03" w:rsidRDefault="00032B68" w:rsidP="00032B68">
      <w:pPr>
        <w:rPr>
          <w:rFonts w:ascii="Times New Roman" w:hAnsi="Times New Roman"/>
        </w:rPr>
      </w:pPr>
      <w:r w:rsidRPr="009A1C03">
        <w:rPr>
          <w:rFonts w:ascii="Times New Roman" w:hAnsi="Times New Roman"/>
        </w:rPr>
        <w:t>April 9, 2004</w:t>
      </w:r>
      <w:r w:rsidRPr="009A1C03">
        <w:rPr>
          <w:rFonts w:ascii="Times New Roman" w:hAnsi="Times New Roman"/>
        </w:rPr>
        <w:tab/>
      </w:r>
      <w:r w:rsidRPr="009A1C03">
        <w:rPr>
          <w:rFonts w:ascii="Times New Roman" w:hAnsi="Times New Roman"/>
        </w:rPr>
        <w:tab/>
      </w:r>
      <w:r w:rsidRPr="009A1C03">
        <w:rPr>
          <w:rFonts w:ascii="Times New Roman" w:hAnsi="Times New Roman"/>
        </w:rPr>
        <w:tab/>
      </w:r>
      <w:r w:rsidRPr="009A1C03">
        <w:rPr>
          <w:rFonts w:ascii="Times New Roman" w:hAnsi="Times New Roman"/>
        </w:rPr>
        <w:tab/>
      </w:r>
      <w:r w:rsidRPr="009A1C03">
        <w:rPr>
          <w:rFonts w:ascii="Times New Roman" w:hAnsi="Times New Roman"/>
        </w:rPr>
        <w:tab/>
      </w:r>
      <w:r w:rsidRPr="009A1C03">
        <w:rPr>
          <w:rFonts w:ascii="Times New Roman" w:hAnsi="Times New Roman"/>
        </w:rPr>
        <w:tab/>
      </w:r>
      <w:r w:rsidRPr="009A1C03">
        <w:rPr>
          <w:rFonts w:ascii="Times New Roman" w:hAnsi="Times New Roman"/>
        </w:rPr>
        <w:tab/>
        <w:t>Grand Rapids Theo Sem</w:t>
      </w:r>
    </w:p>
    <w:p w14:paraId="47BAC66B" w14:textId="77777777" w:rsidR="00032B68" w:rsidRPr="009A1C03" w:rsidRDefault="00032B68" w:rsidP="00032B68">
      <w:pPr>
        <w:rPr>
          <w:rFonts w:ascii="Times New Roman" w:hAnsi="Times New Roman"/>
        </w:rPr>
      </w:pPr>
      <w:r w:rsidRPr="009A1C03">
        <w:rPr>
          <w:rFonts w:ascii="Times New Roman" w:hAnsi="Times New Roman"/>
        </w:rPr>
        <w:t>Muskegon group of churches</w:t>
      </w:r>
    </w:p>
    <w:p w14:paraId="635AC6E5" w14:textId="77777777" w:rsidR="00032B68" w:rsidRPr="009A1C03" w:rsidRDefault="00032B68" w:rsidP="00032B68">
      <w:pPr>
        <w:rPr>
          <w:rFonts w:ascii="Times New Roman" w:hAnsi="Times New Roman"/>
        </w:rPr>
      </w:pPr>
    </w:p>
    <w:p w14:paraId="2C8D18BB" w14:textId="77777777" w:rsidR="00032B68" w:rsidRPr="009A1C03" w:rsidRDefault="00032B68" w:rsidP="00032B68">
      <w:pPr>
        <w:rPr>
          <w:rFonts w:ascii="Times New Roman" w:hAnsi="Times New Roman"/>
          <w:b/>
        </w:rPr>
      </w:pPr>
      <w:r w:rsidRPr="009A1C03">
        <w:rPr>
          <w:rFonts w:ascii="Times New Roman" w:hAnsi="Times New Roman"/>
          <w:b/>
        </w:rPr>
        <w:t>INTRODUCTION</w:t>
      </w:r>
    </w:p>
    <w:p w14:paraId="3BFA9A19" w14:textId="77777777" w:rsidR="00032B68" w:rsidRPr="009A1C03" w:rsidRDefault="00032B68" w:rsidP="00032B68">
      <w:pPr>
        <w:rPr>
          <w:rFonts w:ascii="Times New Roman" w:hAnsi="Times New Roman"/>
        </w:rPr>
      </w:pPr>
    </w:p>
    <w:p w14:paraId="17F67498" w14:textId="77777777" w:rsidR="00032B68" w:rsidRPr="009A1C03" w:rsidRDefault="00032B68" w:rsidP="00032B68">
      <w:pPr>
        <w:rPr>
          <w:rFonts w:ascii="Times New Roman" w:hAnsi="Times New Roman"/>
        </w:rPr>
      </w:pPr>
      <w:r w:rsidRPr="009A1C03">
        <w:rPr>
          <w:rFonts w:ascii="Times New Roman" w:hAnsi="Times New Roman"/>
        </w:rPr>
        <w:t xml:space="preserve">Today is </w:t>
      </w:r>
      <w:r w:rsidRPr="009A1C03">
        <w:rPr>
          <w:rFonts w:ascii="Times New Roman" w:hAnsi="Times New Roman"/>
          <w:b/>
        </w:rPr>
        <w:t>“Good Friday.”</w:t>
      </w:r>
      <w:r w:rsidRPr="009A1C03">
        <w:rPr>
          <w:rFonts w:ascii="Times New Roman" w:hAnsi="Times New Roman"/>
        </w:rPr>
        <w:t xml:space="preserve">  When we understand what this last 24 hours in the earthly life of Jesus contained, it seems like calling it “Good Friday” is an oxymoron.  What is “good” about it?  Anger, jealousy, hatred and cowardice seem to triumph over reason and justice.  What is “good” about such things?  What is “good” about the physical torture and death of an innocent man?  Whatever one’s opinion about how Mel Gibson’s “The Passion of the Christ” images this day, this was, in the annals of history, a very ugly day.</w:t>
      </w:r>
    </w:p>
    <w:p w14:paraId="64E3B7F2" w14:textId="77777777" w:rsidR="00032B68" w:rsidRPr="009A1C03" w:rsidRDefault="00032B68" w:rsidP="00032B68">
      <w:pPr>
        <w:rPr>
          <w:rFonts w:ascii="Times New Roman" w:hAnsi="Times New Roman"/>
        </w:rPr>
      </w:pPr>
    </w:p>
    <w:p w14:paraId="0F1498C2" w14:textId="77777777" w:rsidR="00032B68" w:rsidRPr="009A1C03" w:rsidRDefault="00032B68" w:rsidP="00032B68">
      <w:pPr>
        <w:rPr>
          <w:rFonts w:ascii="Times New Roman" w:hAnsi="Times New Roman"/>
        </w:rPr>
      </w:pPr>
      <w:r w:rsidRPr="009A1C03">
        <w:rPr>
          <w:rFonts w:ascii="Times New Roman" w:hAnsi="Times New Roman"/>
        </w:rPr>
        <w:t xml:space="preserve">Yet, in the plan of God, it was a “good” day.  The last song sung at the last supper late the night before was probably the last in a series of Hallel Psalms used at the Passover celebration.  Psalm 118 would still be ringing in Jesus’ ear those last few hours.  Perhaps the words of this Psalm were part of his struggle in prayer in Gethsemane.  Listen to </w:t>
      </w:r>
      <w:r w:rsidRPr="00464EC5">
        <w:rPr>
          <w:rFonts w:ascii="Times New Roman" w:hAnsi="Times New Roman"/>
          <w:b/>
        </w:rPr>
        <w:t>some</w:t>
      </w:r>
      <w:r w:rsidRPr="009A1C03">
        <w:rPr>
          <w:rFonts w:ascii="Times New Roman" w:hAnsi="Times New Roman"/>
        </w:rPr>
        <w:t xml:space="preserve"> of the words of Psalm 118.</w:t>
      </w:r>
    </w:p>
    <w:p w14:paraId="2434F5CA" w14:textId="77777777" w:rsidR="00032B68" w:rsidRPr="009A1C03" w:rsidRDefault="00032B68" w:rsidP="00032B68">
      <w:pPr>
        <w:rPr>
          <w:rFonts w:ascii="Times New Roman" w:hAnsi="Times New Roman"/>
        </w:rPr>
      </w:pPr>
    </w:p>
    <w:p w14:paraId="1EC5F969" w14:textId="77777777"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r>
      <w:proofErr w:type="gramStart"/>
      <w:r w:rsidRPr="009A1C03">
        <w:rPr>
          <w:rFonts w:ascii="Times New Roman" w:hAnsi="Times New Roman"/>
        </w:rPr>
        <w:t>1  Oh</w:t>
      </w:r>
      <w:proofErr w:type="gramEnd"/>
      <w:r w:rsidRPr="009A1C03">
        <w:rPr>
          <w:rFonts w:ascii="Times New Roman" w:hAnsi="Times New Roman"/>
        </w:rPr>
        <w:t xml:space="preserve">, give thanks unto the Lord, for he is </w:t>
      </w:r>
      <w:r w:rsidRPr="009A1C03">
        <w:rPr>
          <w:rFonts w:ascii="Times New Roman" w:hAnsi="Times New Roman"/>
          <w:b/>
        </w:rPr>
        <w:t>good</w:t>
      </w:r>
      <w:r w:rsidRPr="009A1C03">
        <w:rPr>
          <w:rFonts w:ascii="Times New Roman" w:hAnsi="Times New Roman"/>
        </w:rPr>
        <w:t>;</w:t>
      </w:r>
    </w:p>
    <w:p w14:paraId="2BFDFF5F" w14:textId="77777777"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r>
      <w:r w:rsidRPr="009A1C03">
        <w:rPr>
          <w:rFonts w:ascii="Times New Roman" w:hAnsi="Times New Roman"/>
        </w:rPr>
        <w:tab/>
        <w:t xml:space="preserve">because his mercy </w:t>
      </w:r>
      <w:proofErr w:type="spellStart"/>
      <w:r w:rsidRPr="009A1C03">
        <w:rPr>
          <w:rFonts w:ascii="Times New Roman" w:hAnsi="Times New Roman"/>
        </w:rPr>
        <w:t>endureth</w:t>
      </w:r>
      <w:proofErr w:type="spellEnd"/>
      <w:r w:rsidRPr="009A1C03">
        <w:rPr>
          <w:rFonts w:ascii="Times New Roman" w:hAnsi="Times New Roman"/>
        </w:rPr>
        <w:t xml:space="preserve"> forever. (KJV)</w:t>
      </w:r>
    </w:p>
    <w:p w14:paraId="4A3AAB44" w14:textId="77777777" w:rsidR="00032B68" w:rsidRPr="009A1C03" w:rsidRDefault="00032B68" w:rsidP="00032B68">
      <w:pPr>
        <w:rPr>
          <w:rFonts w:ascii="Times New Roman" w:hAnsi="Times New Roman"/>
        </w:rPr>
      </w:pPr>
    </w:p>
    <w:p w14:paraId="47C91BAE" w14:textId="77777777"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r>
      <w:proofErr w:type="gramStart"/>
      <w:r w:rsidRPr="009A1C03">
        <w:rPr>
          <w:rFonts w:ascii="Times New Roman" w:hAnsi="Times New Roman"/>
        </w:rPr>
        <w:t>5  In</w:t>
      </w:r>
      <w:proofErr w:type="gramEnd"/>
      <w:r w:rsidRPr="009A1C03">
        <w:rPr>
          <w:rFonts w:ascii="Times New Roman" w:hAnsi="Times New Roman"/>
        </w:rPr>
        <w:t xml:space="preserve"> my anguish I cried to the LORD,</w:t>
      </w:r>
    </w:p>
    <w:p w14:paraId="0937C319" w14:textId="77777777"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r>
      <w:r w:rsidRPr="009A1C03">
        <w:rPr>
          <w:rFonts w:ascii="Times New Roman" w:hAnsi="Times New Roman"/>
        </w:rPr>
        <w:tab/>
        <w:t>and he answered by setting me free.</w:t>
      </w:r>
    </w:p>
    <w:p w14:paraId="3B44443D" w14:textId="77777777"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r>
      <w:proofErr w:type="gramStart"/>
      <w:r w:rsidRPr="009A1C03">
        <w:rPr>
          <w:rFonts w:ascii="Times New Roman" w:hAnsi="Times New Roman"/>
        </w:rPr>
        <w:t>6  The</w:t>
      </w:r>
      <w:proofErr w:type="gramEnd"/>
      <w:r w:rsidRPr="009A1C03">
        <w:rPr>
          <w:rFonts w:ascii="Times New Roman" w:hAnsi="Times New Roman"/>
        </w:rPr>
        <w:t xml:space="preserve"> LORD is with me; I will not be afraid.</w:t>
      </w:r>
    </w:p>
    <w:p w14:paraId="44FAADCE" w14:textId="77777777"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r>
      <w:r w:rsidRPr="009A1C03">
        <w:rPr>
          <w:rFonts w:ascii="Times New Roman" w:hAnsi="Times New Roman"/>
        </w:rPr>
        <w:tab/>
        <w:t>What can man do to me?</w:t>
      </w:r>
    </w:p>
    <w:p w14:paraId="5FEA82EA" w14:textId="77777777"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r>
      <w:proofErr w:type="gramStart"/>
      <w:r w:rsidRPr="009A1C03">
        <w:rPr>
          <w:rFonts w:ascii="Times New Roman" w:hAnsi="Times New Roman"/>
        </w:rPr>
        <w:t>7  The</w:t>
      </w:r>
      <w:proofErr w:type="gramEnd"/>
      <w:r w:rsidRPr="009A1C03">
        <w:rPr>
          <w:rFonts w:ascii="Times New Roman" w:hAnsi="Times New Roman"/>
        </w:rPr>
        <w:t xml:space="preserve"> LORD is with me; he is my helper.</w:t>
      </w:r>
    </w:p>
    <w:p w14:paraId="42AD24FF" w14:textId="77777777"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r>
      <w:r w:rsidRPr="009A1C03">
        <w:rPr>
          <w:rFonts w:ascii="Times New Roman" w:hAnsi="Times New Roman"/>
        </w:rPr>
        <w:tab/>
        <w:t>I will look in triumph on my enemies.  (NIV)</w:t>
      </w:r>
    </w:p>
    <w:p w14:paraId="07712A40" w14:textId="77777777"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r>
      <w:proofErr w:type="gramStart"/>
      <w:r w:rsidRPr="009A1C03">
        <w:rPr>
          <w:rFonts w:ascii="Times New Roman" w:hAnsi="Times New Roman"/>
        </w:rPr>
        <w:t>8  It</w:t>
      </w:r>
      <w:proofErr w:type="gramEnd"/>
      <w:r w:rsidRPr="009A1C03">
        <w:rPr>
          <w:rFonts w:ascii="Times New Roman" w:hAnsi="Times New Roman"/>
        </w:rPr>
        <w:t xml:space="preserve"> is better to take refuge in the LORD</w:t>
      </w:r>
    </w:p>
    <w:p w14:paraId="1B6E8409" w14:textId="77777777"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r>
      <w:r w:rsidRPr="009A1C03">
        <w:rPr>
          <w:rFonts w:ascii="Times New Roman" w:hAnsi="Times New Roman"/>
        </w:rPr>
        <w:tab/>
        <w:t>than to trust in man.</w:t>
      </w:r>
      <w:r w:rsidRPr="009A1C03">
        <w:rPr>
          <w:rFonts w:ascii="Times New Roman" w:hAnsi="Times New Roman"/>
        </w:rPr>
        <w:tab/>
        <w:t>(middle verse of the whole bible in Eng!)</w:t>
      </w:r>
    </w:p>
    <w:p w14:paraId="79CC1C3E" w14:textId="77777777" w:rsidR="00032B68" w:rsidRPr="009A1C03" w:rsidRDefault="00032B68" w:rsidP="00032B68">
      <w:pPr>
        <w:rPr>
          <w:rFonts w:ascii="Times New Roman" w:hAnsi="Times New Roman"/>
        </w:rPr>
      </w:pPr>
    </w:p>
    <w:p w14:paraId="26646199" w14:textId="77777777"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r>
      <w:proofErr w:type="gramStart"/>
      <w:r w:rsidRPr="009A1C03">
        <w:rPr>
          <w:rFonts w:ascii="Times New Roman" w:hAnsi="Times New Roman"/>
        </w:rPr>
        <w:t>22  The</w:t>
      </w:r>
      <w:proofErr w:type="gramEnd"/>
      <w:r w:rsidRPr="009A1C03">
        <w:rPr>
          <w:rFonts w:ascii="Times New Roman" w:hAnsi="Times New Roman"/>
        </w:rPr>
        <w:t xml:space="preserve"> stone which the builders refused</w:t>
      </w:r>
    </w:p>
    <w:p w14:paraId="7400F3C9" w14:textId="77777777"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r>
      <w:r w:rsidRPr="009A1C03">
        <w:rPr>
          <w:rFonts w:ascii="Times New Roman" w:hAnsi="Times New Roman"/>
        </w:rPr>
        <w:tab/>
        <w:t>has become the head of the corner.</w:t>
      </w:r>
    </w:p>
    <w:p w14:paraId="6395519D" w14:textId="77777777"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r>
      <w:proofErr w:type="gramStart"/>
      <w:r w:rsidRPr="009A1C03">
        <w:rPr>
          <w:rFonts w:ascii="Times New Roman" w:hAnsi="Times New Roman"/>
        </w:rPr>
        <w:t>23  This</w:t>
      </w:r>
      <w:proofErr w:type="gramEnd"/>
      <w:r w:rsidRPr="009A1C03">
        <w:rPr>
          <w:rFonts w:ascii="Times New Roman" w:hAnsi="Times New Roman"/>
        </w:rPr>
        <w:t xml:space="preserve"> is the LORD’S doing;</w:t>
      </w:r>
    </w:p>
    <w:p w14:paraId="7268EDF1" w14:textId="77777777"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r>
      <w:r w:rsidRPr="009A1C03">
        <w:rPr>
          <w:rFonts w:ascii="Times New Roman" w:hAnsi="Times New Roman"/>
        </w:rPr>
        <w:tab/>
        <w:t>It is marvelous in our eyes.</w:t>
      </w:r>
    </w:p>
    <w:p w14:paraId="3E7D24B2" w14:textId="77777777"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r>
      <w:proofErr w:type="gramStart"/>
      <w:r w:rsidRPr="009A1C03">
        <w:rPr>
          <w:rFonts w:ascii="Times New Roman" w:hAnsi="Times New Roman"/>
        </w:rPr>
        <w:t>24  This</w:t>
      </w:r>
      <w:proofErr w:type="gramEnd"/>
      <w:r w:rsidRPr="009A1C03">
        <w:rPr>
          <w:rFonts w:ascii="Times New Roman" w:hAnsi="Times New Roman"/>
        </w:rPr>
        <w:t xml:space="preserve"> is the day which the LORD has made;</w:t>
      </w:r>
    </w:p>
    <w:p w14:paraId="61F59B1A" w14:textId="77777777"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r>
      <w:r w:rsidRPr="009A1C03">
        <w:rPr>
          <w:rFonts w:ascii="Times New Roman" w:hAnsi="Times New Roman"/>
        </w:rPr>
        <w:tab/>
        <w:t>We will rejoice and be glad in it.</w:t>
      </w:r>
    </w:p>
    <w:p w14:paraId="264C1781" w14:textId="77777777" w:rsidR="00032B68" w:rsidRPr="009A1C03" w:rsidRDefault="00032B68" w:rsidP="00032B68">
      <w:pPr>
        <w:rPr>
          <w:rFonts w:ascii="Times New Roman" w:hAnsi="Times New Roman"/>
        </w:rPr>
      </w:pPr>
    </w:p>
    <w:p w14:paraId="502E6849" w14:textId="77777777"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r>
      <w:proofErr w:type="gramStart"/>
      <w:r w:rsidRPr="009A1C03">
        <w:rPr>
          <w:rFonts w:ascii="Times New Roman" w:hAnsi="Times New Roman"/>
        </w:rPr>
        <w:t>29  Oh</w:t>
      </w:r>
      <w:proofErr w:type="gramEnd"/>
      <w:r w:rsidRPr="009A1C03">
        <w:rPr>
          <w:rFonts w:ascii="Times New Roman" w:hAnsi="Times New Roman"/>
        </w:rPr>
        <w:t xml:space="preserve">, give thanks unto the LORD, for he is </w:t>
      </w:r>
      <w:r w:rsidRPr="009A1C03">
        <w:rPr>
          <w:rFonts w:ascii="Times New Roman" w:hAnsi="Times New Roman"/>
          <w:b/>
        </w:rPr>
        <w:t>good</w:t>
      </w:r>
      <w:r w:rsidRPr="009A1C03">
        <w:rPr>
          <w:rFonts w:ascii="Times New Roman" w:hAnsi="Times New Roman"/>
        </w:rPr>
        <w:t>;</w:t>
      </w:r>
    </w:p>
    <w:p w14:paraId="1F6389BE" w14:textId="77777777"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r>
      <w:r w:rsidRPr="009A1C03">
        <w:rPr>
          <w:rFonts w:ascii="Times New Roman" w:hAnsi="Times New Roman"/>
        </w:rPr>
        <w:tab/>
        <w:t xml:space="preserve">for his mercy </w:t>
      </w:r>
      <w:proofErr w:type="spellStart"/>
      <w:r w:rsidRPr="009A1C03">
        <w:rPr>
          <w:rFonts w:ascii="Times New Roman" w:hAnsi="Times New Roman"/>
        </w:rPr>
        <w:t>endureth</w:t>
      </w:r>
      <w:proofErr w:type="spellEnd"/>
      <w:r w:rsidRPr="009A1C03">
        <w:rPr>
          <w:rFonts w:ascii="Times New Roman" w:hAnsi="Times New Roman"/>
        </w:rPr>
        <w:t xml:space="preserve"> forever.</w:t>
      </w:r>
    </w:p>
    <w:p w14:paraId="48A813F7" w14:textId="77777777" w:rsidR="00032B68" w:rsidRPr="009A1C03" w:rsidRDefault="00032B68" w:rsidP="00032B68">
      <w:pPr>
        <w:rPr>
          <w:rFonts w:ascii="Times New Roman" w:hAnsi="Times New Roman"/>
        </w:rPr>
      </w:pPr>
    </w:p>
    <w:p w14:paraId="7312D1AE" w14:textId="77777777" w:rsidR="00032B68" w:rsidRPr="009A1C03" w:rsidRDefault="00032B68" w:rsidP="00032B68">
      <w:pPr>
        <w:rPr>
          <w:rFonts w:ascii="Times New Roman" w:hAnsi="Times New Roman"/>
        </w:rPr>
      </w:pPr>
      <w:r w:rsidRPr="009A1C03">
        <w:rPr>
          <w:rFonts w:ascii="Times New Roman" w:hAnsi="Times New Roman"/>
        </w:rPr>
        <w:t xml:space="preserve">In spite of the horrific circumstances and evil deeds of all present on that day of suffering and crucifixion, </w:t>
      </w:r>
      <w:r w:rsidRPr="009A1C03">
        <w:rPr>
          <w:rFonts w:ascii="Times New Roman" w:hAnsi="Times New Roman"/>
          <w:b/>
        </w:rPr>
        <w:t>it was a “good day.”</w:t>
      </w:r>
    </w:p>
    <w:p w14:paraId="3402F014" w14:textId="77777777" w:rsidR="00032B68" w:rsidRPr="009A1C03" w:rsidRDefault="00032B68" w:rsidP="00032B68">
      <w:pPr>
        <w:rPr>
          <w:rFonts w:ascii="Times New Roman" w:hAnsi="Times New Roman"/>
        </w:rPr>
      </w:pPr>
    </w:p>
    <w:p w14:paraId="5CA0D5CE" w14:textId="49EF7629" w:rsidR="00032B68" w:rsidRDefault="00032B68" w:rsidP="00032B68">
      <w:pPr>
        <w:rPr>
          <w:rFonts w:ascii="Times New Roman" w:hAnsi="Times New Roman"/>
        </w:rPr>
      </w:pPr>
      <w:r w:rsidRPr="009A1C03">
        <w:rPr>
          <w:rFonts w:ascii="Times New Roman" w:hAnsi="Times New Roman"/>
        </w:rPr>
        <w:t>For Jesus, as unique Son of Man and Servant of the Lord, it was a day of exaltation and humiliation.  For we human observers, we might want to emphasize the humiliation aspect and leave the exaltation to resurrection Sunday.  But that would not be God’s view of these events.  The death of Jesus was a victory in the plan of God.</w:t>
      </w:r>
    </w:p>
    <w:p w14:paraId="21372B5C" w14:textId="77777777" w:rsidR="00032B68" w:rsidRPr="009A1C03" w:rsidRDefault="00032B68" w:rsidP="00032B68">
      <w:pPr>
        <w:rPr>
          <w:rFonts w:ascii="Times New Roman" w:hAnsi="Times New Roman"/>
        </w:rPr>
      </w:pPr>
    </w:p>
    <w:p w14:paraId="5C8734FF" w14:textId="77777777" w:rsidR="00032B68" w:rsidRDefault="00032B68" w:rsidP="00032B68">
      <w:pPr>
        <w:rPr>
          <w:rFonts w:ascii="Times New Roman" w:hAnsi="Times New Roman"/>
        </w:rPr>
      </w:pPr>
      <w:r w:rsidRPr="009A1C03">
        <w:rPr>
          <w:rFonts w:ascii="Times New Roman" w:hAnsi="Times New Roman"/>
        </w:rPr>
        <w:t xml:space="preserve">For our reflections this “Good Friday,” please turn to Isaiah 52:13-53:11, and </w:t>
      </w:r>
      <w:r w:rsidRPr="009A1C03">
        <w:rPr>
          <w:rFonts w:ascii="Times New Roman" w:hAnsi="Times New Roman"/>
          <w:b/>
        </w:rPr>
        <w:t>stand</w:t>
      </w:r>
      <w:r w:rsidRPr="009A1C03">
        <w:rPr>
          <w:rFonts w:ascii="Times New Roman" w:hAnsi="Times New Roman"/>
        </w:rPr>
        <w:t xml:space="preserve"> for the reading of God’s Word.  While I appreciate and use many different Bible versions, I am choosing to read from the King James today because of a certain dignity in its speech, although I may help it a bit</w:t>
      </w:r>
      <w:r>
        <w:rPr>
          <w:rFonts w:ascii="Times New Roman" w:hAnsi="Times New Roman"/>
        </w:rPr>
        <w:t>!</w:t>
      </w:r>
    </w:p>
    <w:p w14:paraId="4A090CE7" w14:textId="77777777" w:rsidR="00032B68" w:rsidRPr="009A1C03" w:rsidRDefault="00032B68" w:rsidP="00032B68">
      <w:pPr>
        <w:rPr>
          <w:rFonts w:ascii="Times New Roman" w:hAnsi="Times New Roman"/>
        </w:rPr>
      </w:pPr>
      <w:r w:rsidRPr="009A1C03">
        <w:rPr>
          <w:rFonts w:ascii="Times New Roman" w:hAnsi="Times New Roman"/>
        </w:rPr>
        <w:t xml:space="preserve"> </w:t>
      </w:r>
    </w:p>
    <w:p w14:paraId="33157416" w14:textId="3BC30890" w:rsidR="00032B68" w:rsidRPr="009A1C03" w:rsidRDefault="00032B68" w:rsidP="00032B68">
      <w:pPr>
        <w:rPr>
          <w:rFonts w:ascii="Times New Roman" w:hAnsi="Times New Roman"/>
          <w:b/>
        </w:rPr>
      </w:pPr>
      <w:r w:rsidRPr="009A1C03">
        <w:rPr>
          <w:rFonts w:ascii="Times New Roman" w:hAnsi="Times New Roman"/>
        </w:rPr>
        <w:lastRenderedPageBreak/>
        <w:tab/>
      </w:r>
      <w:r w:rsidRPr="009A1C03">
        <w:rPr>
          <w:rFonts w:ascii="Times New Roman" w:hAnsi="Times New Roman"/>
          <w:b/>
        </w:rPr>
        <w:t>READ the text</w:t>
      </w:r>
      <w:r>
        <w:rPr>
          <w:rFonts w:ascii="Times New Roman" w:hAnsi="Times New Roman"/>
          <w:b/>
        </w:rPr>
        <w:t>….</w:t>
      </w:r>
      <w:r w:rsidR="00464EC5">
        <w:rPr>
          <w:rFonts w:ascii="Times New Roman" w:hAnsi="Times New Roman"/>
          <w:b/>
        </w:rPr>
        <w:t xml:space="preserve">   </w:t>
      </w:r>
      <w:r>
        <w:rPr>
          <w:rFonts w:ascii="Times New Roman" w:hAnsi="Times New Roman"/>
          <w:b/>
        </w:rPr>
        <w:t>EXPLAIN the text….</w:t>
      </w:r>
    </w:p>
    <w:p w14:paraId="59133E97" w14:textId="77777777" w:rsidR="00032B68" w:rsidRPr="009A1C03" w:rsidRDefault="00032B68" w:rsidP="00032B68">
      <w:pPr>
        <w:rPr>
          <w:rFonts w:ascii="Times New Roman" w:hAnsi="Times New Roman"/>
        </w:rPr>
      </w:pPr>
    </w:p>
    <w:p w14:paraId="52551573" w14:textId="77777777" w:rsidR="00032B68" w:rsidRPr="009A1C03" w:rsidRDefault="00032B68" w:rsidP="00032B68">
      <w:pPr>
        <w:rPr>
          <w:rFonts w:ascii="Times New Roman" w:hAnsi="Times New Roman"/>
          <w:b/>
        </w:rPr>
      </w:pPr>
      <w:r w:rsidRPr="009A1C03">
        <w:rPr>
          <w:rFonts w:ascii="Times New Roman" w:hAnsi="Times New Roman"/>
          <w:b/>
        </w:rPr>
        <w:t>I.</w:t>
      </w:r>
      <w:r w:rsidRPr="009A1C03">
        <w:rPr>
          <w:rFonts w:ascii="Times New Roman" w:hAnsi="Times New Roman"/>
          <w:b/>
        </w:rPr>
        <w:tab/>
        <w:t>THE SETTING OF THIS SERVANT “SONG”</w:t>
      </w:r>
    </w:p>
    <w:p w14:paraId="2524BA84" w14:textId="77777777" w:rsidR="00032B68" w:rsidRPr="009A1C03" w:rsidRDefault="00032B68" w:rsidP="00032B68">
      <w:pPr>
        <w:rPr>
          <w:rFonts w:ascii="Times New Roman" w:hAnsi="Times New Roman"/>
        </w:rPr>
      </w:pPr>
    </w:p>
    <w:p w14:paraId="0D141659" w14:textId="77777777" w:rsidR="00032B68" w:rsidRPr="009A1C03" w:rsidRDefault="00032B68" w:rsidP="00032B68">
      <w:pPr>
        <w:rPr>
          <w:rFonts w:ascii="Times New Roman" w:hAnsi="Times New Roman"/>
        </w:rPr>
      </w:pPr>
      <w:r w:rsidRPr="009A1C03">
        <w:rPr>
          <w:rFonts w:ascii="Times New Roman" w:hAnsi="Times New Roman"/>
        </w:rPr>
        <w:tab/>
        <w:t>The Book of Isaiah is built around three Messianic Portraits:</w:t>
      </w:r>
    </w:p>
    <w:p w14:paraId="56AA173E" w14:textId="77777777"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r>
      <w:r w:rsidRPr="009A1C03">
        <w:rPr>
          <w:rFonts w:ascii="Times New Roman" w:hAnsi="Times New Roman"/>
        </w:rPr>
        <w:tab/>
        <w:t>The King (1-37)</w:t>
      </w:r>
    </w:p>
    <w:p w14:paraId="564A873B" w14:textId="77777777"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r>
      <w:r w:rsidRPr="009A1C03">
        <w:rPr>
          <w:rFonts w:ascii="Times New Roman" w:hAnsi="Times New Roman"/>
        </w:rPr>
        <w:tab/>
        <w:t>The Servant (38-55)</w:t>
      </w:r>
    </w:p>
    <w:p w14:paraId="0432B6E2" w14:textId="77777777"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r>
      <w:r w:rsidRPr="009A1C03">
        <w:rPr>
          <w:rFonts w:ascii="Times New Roman" w:hAnsi="Times New Roman"/>
        </w:rPr>
        <w:tab/>
        <w:t>The Anointed Conqueror (56-66)</w:t>
      </w:r>
    </w:p>
    <w:p w14:paraId="289EA46A" w14:textId="77777777" w:rsidR="00032B68" w:rsidRPr="009A1C03" w:rsidRDefault="00032B68" w:rsidP="00032B68">
      <w:pPr>
        <w:rPr>
          <w:rFonts w:ascii="Times New Roman" w:hAnsi="Times New Roman"/>
        </w:rPr>
      </w:pPr>
    </w:p>
    <w:p w14:paraId="167D0A5F" w14:textId="589F1206" w:rsidR="00032B68" w:rsidRPr="009A1C03" w:rsidRDefault="00032B68" w:rsidP="00032B68">
      <w:pPr>
        <w:rPr>
          <w:rFonts w:ascii="Times New Roman" w:hAnsi="Times New Roman"/>
        </w:rPr>
      </w:pPr>
      <w:r>
        <w:rPr>
          <w:rFonts w:ascii="Times New Roman" w:hAnsi="Times New Roman"/>
        </w:rPr>
        <w:tab/>
        <w:t>Isaiah 52-53</w:t>
      </w:r>
      <w:r w:rsidRPr="009A1C03">
        <w:rPr>
          <w:rFonts w:ascii="Times New Roman" w:hAnsi="Times New Roman"/>
        </w:rPr>
        <w:t xml:space="preserve"> is the fourth and last in a series of Servant Songs in Isaiah (cf. </w:t>
      </w:r>
      <w:proofErr w:type="spellStart"/>
      <w:r w:rsidRPr="009A1C03">
        <w:rPr>
          <w:rFonts w:ascii="Times New Roman" w:hAnsi="Times New Roman"/>
        </w:rPr>
        <w:t>Motyer</w:t>
      </w:r>
      <w:proofErr w:type="spellEnd"/>
      <w:r w:rsidRPr="009A1C03">
        <w:rPr>
          <w:rFonts w:ascii="Times New Roman" w:hAnsi="Times New Roman"/>
        </w:rPr>
        <w:t xml:space="preserve">, </w:t>
      </w:r>
      <w:proofErr w:type="spellStart"/>
      <w:r>
        <w:rPr>
          <w:rFonts w:ascii="Times New Roman" w:hAnsi="Times New Roman"/>
        </w:rPr>
        <w:t>in.loc</w:t>
      </w:r>
      <w:proofErr w:type="spellEnd"/>
      <w:r>
        <w:rPr>
          <w:rFonts w:ascii="Times New Roman" w:hAnsi="Times New Roman"/>
        </w:rPr>
        <w:t xml:space="preserve">. </w:t>
      </w:r>
      <w:r w:rsidRPr="009A1C03">
        <w:rPr>
          <w:rFonts w:ascii="Times New Roman" w:hAnsi="Times New Roman"/>
        </w:rPr>
        <w:t xml:space="preserve">for this entire </w:t>
      </w:r>
      <w:r>
        <w:rPr>
          <w:rFonts w:ascii="Times New Roman" w:hAnsi="Times New Roman"/>
        </w:rPr>
        <w:tab/>
      </w:r>
      <w:r w:rsidRPr="009A1C03">
        <w:rPr>
          <w:rFonts w:ascii="Times New Roman" w:hAnsi="Times New Roman"/>
        </w:rPr>
        <w:t>analysis).</w:t>
      </w:r>
    </w:p>
    <w:p w14:paraId="56039B47" w14:textId="77777777" w:rsidR="00032B68" w:rsidRPr="009A1C03" w:rsidRDefault="00032B68" w:rsidP="00032B68">
      <w:pPr>
        <w:numPr>
          <w:ilvl w:val="0"/>
          <w:numId w:val="6"/>
        </w:numPr>
        <w:rPr>
          <w:rFonts w:ascii="Times New Roman" w:hAnsi="Times New Roman"/>
        </w:rPr>
      </w:pPr>
      <w:r w:rsidRPr="009A1C03">
        <w:rPr>
          <w:rFonts w:ascii="Times New Roman" w:hAnsi="Times New Roman"/>
        </w:rPr>
        <w:t>It delineates the completion of the work of the Servant;</w:t>
      </w:r>
    </w:p>
    <w:p w14:paraId="6368D88B" w14:textId="77777777" w:rsidR="00032B68" w:rsidRPr="009A1C03" w:rsidRDefault="00032B68" w:rsidP="00032B68">
      <w:pPr>
        <w:numPr>
          <w:ilvl w:val="0"/>
          <w:numId w:val="6"/>
        </w:numPr>
        <w:rPr>
          <w:rFonts w:ascii="Times New Roman" w:hAnsi="Times New Roman"/>
        </w:rPr>
      </w:pPr>
      <w:r w:rsidRPr="009A1C03">
        <w:rPr>
          <w:rFonts w:ascii="Times New Roman" w:hAnsi="Times New Roman"/>
        </w:rPr>
        <w:t>This work is imaged as the “wounding and bruising of one who bore the sins of others”;</w:t>
      </w:r>
    </w:p>
    <w:p w14:paraId="48483FF6" w14:textId="77777777" w:rsidR="00032B68" w:rsidRPr="009A1C03" w:rsidRDefault="00032B68" w:rsidP="00032B68">
      <w:pPr>
        <w:numPr>
          <w:ilvl w:val="0"/>
          <w:numId w:val="6"/>
        </w:numPr>
        <w:rPr>
          <w:rFonts w:ascii="Times New Roman" w:hAnsi="Times New Roman"/>
        </w:rPr>
      </w:pPr>
      <w:r w:rsidRPr="009A1C03">
        <w:rPr>
          <w:rFonts w:ascii="Times New Roman" w:hAnsi="Times New Roman"/>
        </w:rPr>
        <w:t xml:space="preserve">It </w:t>
      </w:r>
      <w:r>
        <w:rPr>
          <w:rFonts w:ascii="Times New Roman" w:hAnsi="Times New Roman"/>
        </w:rPr>
        <w:t>is followed by</w:t>
      </w:r>
      <w:r w:rsidRPr="009A1C03">
        <w:rPr>
          <w:rFonts w:ascii="Times New Roman" w:hAnsi="Times New Roman"/>
        </w:rPr>
        <w:t xml:space="preserve"> view</w:t>
      </w:r>
      <w:r>
        <w:rPr>
          <w:rFonts w:ascii="Times New Roman" w:hAnsi="Times New Roman"/>
        </w:rPr>
        <w:t>ing</w:t>
      </w:r>
      <w:r w:rsidRPr="009A1C03">
        <w:rPr>
          <w:rFonts w:ascii="Times New Roman" w:hAnsi="Times New Roman"/>
        </w:rPr>
        <w:t xml:space="preserve"> the results of this sin-bearing, substitutionary service as </w:t>
      </w:r>
    </w:p>
    <w:p w14:paraId="16CA96B0" w14:textId="77777777" w:rsidR="00032B68" w:rsidRPr="009A1C03" w:rsidRDefault="00032B68" w:rsidP="00032B68">
      <w:pPr>
        <w:ind w:left="1800"/>
        <w:rPr>
          <w:rFonts w:ascii="Times New Roman" w:hAnsi="Times New Roman"/>
        </w:rPr>
      </w:pPr>
    </w:p>
    <w:p w14:paraId="75039B00" w14:textId="77777777" w:rsidR="00032B68" w:rsidRPr="009A1C03" w:rsidRDefault="00032B68" w:rsidP="00032B68">
      <w:pPr>
        <w:ind w:left="1800"/>
        <w:rPr>
          <w:rFonts w:ascii="Times New Roman" w:hAnsi="Times New Roman"/>
        </w:rPr>
      </w:pPr>
      <w:r w:rsidRPr="009A1C03">
        <w:rPr>
          <w:rFonts w:ascii="Times New Roman" w:hAnsi="Times New Roman"/>
        </w:rPr>
        <w:tab/>
      </w:r>
      <w:r w:rsidRPr="009A1C03">
        <w:rPr>
          <w:rFonts w:ascii="Times New Roman" w:hAnsi="Times New Roman"/>
        </w:rPr>
        <w:tab/>
        <w:t>something to “sing” (54:1, first word!) about;</w:t>
      </w:r>
    </w:p>
    <w:p w14:paraId="265E50A1" w14:textId="620737AB" w:rsidR="00032B68" w:rsidRPr="009A1C03" w:rsidRDefault="00032B68" w:rsidP="00032B68">
      <w:pPr>
        <w:ind w:left="1800"/>
        <w:rPr>
          <w:rFonts w:ascii="Times New Roman" w:hAnsi="Times New Roman"/>
        </w:rPr>
      </w:pPr>
      <w:r w:rsidRPr="009A1C03">
        <w:rPr>
          <w:rFonts w:ascii="Times New Roman" w:hAnsi="Times New Roman"/>
        </w:rPr>
        <w:tab/>
      </w:r>
      <w:r w:rsidRPr="009A1C03">
        <w:rPr>
          <w:rFonts w:ascii="Times New Roman" w:hAnsi="Times New Roman"/>
        </w:rPr>
        <w:tab/>
        <w:t xml:space="preserve">achieving “peace” with God (54:10; cf. Rom 5:1); </w:t>
      </w:r>
      <w:r w:rsidRPr="009A1C03">
        <w:rPr>
          <w:rFonts w:ascii="Times New Roman" w:hAnsi="Times New Roman"/>
        </w:rPr>
        <w:tab/>
      </w:r>
      <w:r w:rsidRPr="009A1C03">
        <w:rPr>
          <w:rFonts w:ascii="Times New Roman" w:hAnsi="Times New Roman"/>
        </w:rPr>
        <w:tab/>
      </w:r>
      <w:r w:rsidRPr="009A1C03">
        <w:rPr>
          <w:rFonts w:ascii="Times New Roman" w:hAnsi="Times New Roman"/>
        </w:rPr>
        <w:tab/>
      </w:r>
      <w:r w:rsidRPr="009A1C0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9A1C03">
        <w:rPr>
          <w:rFonts w:ascii="Times New Roman" w:hAnsi="Times New Roman"/>
        </w:rPr>
        <w:t xml:space="preserve">establishing the people in righteousness (53:11; 54:17); </w:t>
      </w:r>
    </w:p>
    <w:p w14:paraId="0B47ED42" w14:textId="77777777" w:rsidR="00032B68" w:rsidRPr="009A1C03" w:rsidRDefault="00032B68" w:rsidP="00032B68">
      <w:pPr>
        <w:ind w:left="1800"/>
        <w:rPr>
          <w:rFonts w:ascii="Times New Roman" w:hAnsi="Times New Roman"/>
        </w:rPr>
      </w:pPr>
      <w:r w:rsidRPr="009A1C03">
        <w:rPr>
          <w:rFonts w:ascii="Times New Roman" w:hAnsi="Times New Roman"/>
        </w:rPr>
        <w:tab/>
      </w:r>
      <w:r w:rsidRPr="009A1C03">
        <w:rPr>
          <w:rFonts w:ascii="Times New Roman" w:hAnsi="Times New Roman"/>
        </w:rPr>
        <w:tab/>
        <w:t>calling a sinful world to repentance (55:6-7);</w:t>
      </w:r>
    </w:p>
    <w:p w14:paraId="6165BC5D" w14:textId="77777777" w:rsidR="00032B68" w:rsidRPr="009A1C03" w:rsidRDefault="00032B68" w:rsidP="00032B68">
      <w:pPr>
        <w:ind w:left="1800"/>
        <w:rPr>
          <w:rFonts w:ascii="Times New Roman" w:hAnsi="Times New Roman"/>
        </w:rPr>
      </w:pPr>
      <w:r w:rsidRPr="009A1C03">
        <w:rPr>
          <w:rFonts w:ascii="Times New Roman" w:hAnsi="Times New Roman"/>
        </w:rPr>
        <w:tab/>
      </w:r>
      <w:r w:rsidRPr="009A1C03">
        <w:rPr>
          <w:rFonts w:ascii="Times New Roman" w:hAnsi="Times New Roman"/>
        </w:rPr>
        <w:tab/>
        <w:t>and a pilgrimage with God (55:12).</w:t>
      </w:r>
    </w:p>
    <w:p w14:paraId="16F82F41" w14:textId="77777777" w:rsidR="00032B68" w:rsidRPr="009A1C03" w:rsidRDefault="00032B68" w:rsidP="00032B68">
      <w:pPr>
        <w:rPr>
          <w:rFonts w:ascii="Times New Roman" w:hAnsi="Times New Roman"/>
        </w:rPr>
      </w:pPr>
    </w:p>
    <w:p w14:paraId="4A398091" w14:textId="77777777" w:rsidR="00032B68" w:rsidRPr="009A1C03" w:rsidRDefault="00032B68" w:rsidP="00032B68">
      <w:pPr>
        <w:rPr>
          <w:rFonts w:ascii="Times New Roman" w:hAnsi="Times New Roman"/>
        </w:rPr>
      </w:pPr>
      <w:r w:rsidRPr="009A1C03">
        <w:rPr>
          <w:rFonts w:ascii="Times New Roman" w:hAnsi="Times New Roman"/>
        </w:rPr>
        <w:tab/>
        <w:t xml:space="preserve">It is a </w:t>
      </w:r>
      <w:r w:rsidRPr="009A1C03">
        <w:rPr>
          <w:rFonts w:ascii="Times New Roman" w:hAnsi="Times New Roman"/>
          <w:b/>
        </w:rPr>
        <w:t>“good day”</w:t>
      </w:r>
      <w:r w:rsidRPr="009A1C03">
        <w:rPr>
          <w:rFonts w:ascii="Times New Roman" w:hAnsi="Times New Roman"/>
        </w:rPr>
        <w:t xml:space="preserve"> </w:t>
      </w:r>
      <w:proofErr w:type="spellStart"/>
      <w:proofErr w:type="gramStart"/>
      <w:r w:rsidRPr="009A1C03">
        <w:rPr>
          <w:rFonts w:ascii="Times New Roman" w:hAnsi="Times New Roman"/>
        </w:rPr>
        <w:t>afterall</w:t>
      </w:r>
      <w:proofErr w:type="spellEnd"/>
      <w:r w:rsidRPr="009A1C03">
        <w:rPr>
          <w:rFonts w:ascii="Times New Roman" w:hAnsi="Times New Roman"/>
        </w:rPr>
        <w:t xml:space="preserve"> !</w:t>
      </w:r>
      <w:proofErr w:type="gramEnd"/>
    </w:p>
    <w:p w14:paraId="54BDCD12" w14:textId="77777777" w:rsidR="00032B68" w:rsidRPr="009A1C03" w:rsidRDefault="00032B68" w:rsidP="00032B68">
      <w:pPr>
        <w:rPr>
          <w:rFonts w:ascii="Times New Roman" w:hAnsi="Times New Roman"/>
        </w:rPr>
      </w:pPr>
    </w:p>
    <w:p w14:paraId="10710E86" w14:textId="77777777" w:rsidR="00032B68" w:rsidRPr="009A1C03" w:rsidRDefault="00032B68" w:rsidP="00032B68">
      <w:pPr>
        <w:rPr>
          <w:rFonts w:ascii="Times New Roman" w:hAnsi="Times New Roman"/>
          <w:b/>
        </w:rPr>
      </w:pPr>
      <w:r w:rsidRPr="009A1C03">
        <w:rPr>
          <w:rFonts w:ascii="Times New Roman" w:hAnsi="Times New Roman"/>
          <w:b/>
        </w:rPr>
        <w:t>II.</w:t>
      </w:r>
      <w:r w:rsidRPr="009A1C03">
        <w:rPr>
          <w:rFonts w:ascii="Times New Roman" w:hAnsi="Times New Roman"/>
          <w:b/>
        </w:rPr>
        <w:tab/>
        <w:t xml:space="preserve">THE STRUCTURE, AND THEREFORE MESSAGE, OF THE SERVANT </w:t>
      </w:r>
      <w:r w:rsidRPr="009A1C03">
        <w:rPr>
          <w:rFonts w:ascii="Times New Roman" w:hAnsi="Times New Roman"/>
          <w:b/>
        </w:rPr>
        <w:tab/>
        <w:t>“SONG”</w:t>
      </w:r>
    </w:p>
    <w:p w14:paraId="5C46DC22" w14:textId="77777777" w:rsidR="00032B68" w:rsidRPr="009A1C03" w:rsidRDefault="00032B68" w:rsidP="00032B68">
      <w:pPr>
        <w:rPr>
          <w:rFonts w:ascii="Times New Roman" w:hAnsi="Times New Roman"/>
        </w:rPr>
      </w:pPr>
    </w:p>
    <w:p w14:paraId="2577D9B2" w14:textId="77777777" w:rsidR="00032B68" w:rsidRPr="009A1C03" w:rsidRDefault="00032B68" w:rsidP="00032B68">
      <w:pPr>
        <w:rPr>
          <w:rFonts w:ascii="Times New Roman" w:hAnsi="Times New Roman"/>
        </w:rPr>
      </w:pPr>
      <w:r w:rsidRPr="009A1C03">
        <w:rPr>
          <w:rFonts w:ascii="Times New Roman" w:hAnsi="Times New Roman"/>
        </w:rPr>
        <w:t xml:space="preserve">The Bible, as well as being God’s Word, is a highly crafted piece of literature.  How could anything less really honor the great God of all creation?  This Servant Song in Isaiah 52:13-53:12 reflects thoughtful organization for the greatest impact on the hearer (still dependent on </w:t>
      </w:r>
      <w:proofErr w:type="spellStart"/>
      <w:r w:rsidRPr="009A1C03">
        <w:rPr>
          <w:rFonts w:ascii="Times New Roman" w:hAnsi="Times New Roman"/>
        </w:rPr>
        <w:t>Motyer</w:t>
      </w:r>
      <w:proofErr w:type="spellEnd"/>
      <w:r w:rsidRPr="009A1C03">
        <w:rPr>
          <w:rFonts w:ascii="Times New Roman" w:hAnsi="Times New Roman"/>
        </w:rPr>
        <w:t>).</w:t>
      </w:r>
      <w:r>
        <w:rPr>
          <w:rFonts w:ascii="Times New Roman" w:hAnsi="Times New Roman"/>
        </w:rPr>
        <w:t xml:space="preserve">  The text is laid out in a literary form known as “chiasm”:</w:t>
      </w:r>
    </w:p>
    <w:p w14:paraId="01E7573C" w14:textId="77777777" w:rsidR="00032B68" w:rsidRPr="009A1C03" w:rsidRDefault="00032B68" w:rsidP="00032B68">
      <w:pPr>
        <w:rPr>
          <w:rFonts w:ascii="Times New Roman" w:hAnsi="Times New Roman"/>
        </w:rPr>
      </w:pPr>
    </w:p>
    <w:p w14:paraId="230A5CE9" w14:textId="77777777" w:rsidR="00032B68" w:rsidRPr="009A1C03" w:rsidRDefault="00032B68" w:rsidP="00032B68">
      <w:pPr>
        <w:rPr>
          <w:rFonts w:ascii="Times New Roman" w:hAnsi="Times New Roman"/>
        </w:rPr>
      </w:pPr>
      <w:r w:rsidRPr="009A1C03">
        <w:rPr>
          <w:rFonts w:ascii="Times New Roman" w:hAnsi="Times New Roman"/>
        </w:rPr>
        <w:tab/>
        <w:t>A1</w:t>
      </w:r>
      <w:r w:rsidRPr="009A1C03">
        <w:rPr>
          <w:rFonts w:ascii="Times New Roman" w:hAnsi="Times New Roman"/>
        </w:rPr>
        <w:tab/>
      </w:r>
      <w:r w:rsidRPr="009A1C03">
        <w:rPr>
          <w:rFonts w:ascii="Times New Roman" w:hAnsi="Times New Roman"/>
          <w:b/>
        </w:rPr>
        <w:t>The ENIGMA</w:t>
      </w:r>
      <w:r w:rsidRPr="009A1C03">
        <w:rPr>
          <w:rFonts w:ascii="Times New Roman" w:hAnsi="Times New Roman"/>
        </w:rPr>
        <w:t>:  exaltation and humiliation (52:13-15)</w:t>
      </w:r>
    </w:p>
    <w:p w14:paraId="5F9B0E64" w14:textId="77777777" w:rsidR="00032B68" w:rsidRDefault="00032B68" w:rsidP="00032B68">
      <w:pPr>
        <w:rPr>
          <w:rFonts w:ascii="Times New Roman" w:hAnsi="Times New Roman"/>
        </w:rPr>
      </w:pPr>
    </w:p>
    <w:p w14:paraId="5A840890" w14:textId="77777777"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t>B</w:t>
      </w:r>
      <w:r w:rsidRPr="009A1C03">
        <w:rPr>
          <w:rFonts w:ascii="Times New Roman" w:hAnsi="Times New Roman"/>
        </w:rPr>
        <w:tab/>
      </w:r>
      <w:r w:rsidRPr="009A1C03">
        <w:rPr>
          <w:rFonts w:ascii="Times New Roman" w:hAnsi="Times New Roman"/>
          <w:b/>
        </w:rPr>
        <w:t>A REVELATION</w:t>
      </w:r>
      <w:r w:rsidRPr="009A1C03">
        <w:rPr>
          <w:rFonts w:ascii="Times New Roman" w:hAnsi="Times New Roman"/>
        </w:rPr>
        <w:t xml:space="preserve"> about the Servant’s suffering and death</w:t>
      </w:r>
    </w:p>
    <w:p w14:paraId="16496E48" w14:textId="77777777"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r>
      <w:r w:rsidRPr="009A1C03">
        <w:rPr>
          <w:rFonts w:ascii="Times New Roman" w:hAnsi="Times New Roman"/>
        </w:rPr>
        <w:tab/>
        <w:t>(53:1-9)</w:t>
      </w:r>
    </w:p>
    <w:p w14:paraId="1A187E33" w14:textId="77777777" w:rsidR="00032B68" w:rsidRDefault="00032B68" w:rsidP="00032B68">
      <w:pPr>
        <w:rPr>
          <w:rFonts w:ascii="Times New Roman" w:hAnsi="Times New Roman"/>
        </w:rPr>
      </w:pPr>
    </w:p>
    <w:p w14:paraId="38AE2D4A" w14:textId="7EC1B7A6" w:rsidR="00032B68" w:rsidRPr="009A1C03" w:rsidRDefault="00032B68" w:rsidP="00032B68">
      <w:pPr>
        <w:rPr>
          <w:rFonts w:ascii="Times New Roman" w:hAnsi="Times New Roman"/>
        </w:rPr>
      </w:pPr>
      <w:r w:rsidRPr="009A1C03">
        <w:rPr>
          <w:rFonts w:ascii="Times New Roman" w:hAnsi="Times New Roman"/>
        </w:rPr>
        <w:tab/>
        <w:t>A2</w:t>
      </w:r>
      <w:r w:rsidRPr="009A1C03">
        <w:rPr>
          <w:rFonts w:ascii="Times New Roman" w:hAnsi="Times New Roman"/>
        </w:rPr>
        <w:tab/>
      </w:r>
      <w:r w:rsidRPr="009A1C03">
        <w:rPr>
          <w:rFonts w:ascii="Times New Roman" w:hAnsi="Times New Roman"/>
          <w:b/>
        </w:rPr>
        <w:t>The SOLUTION</w:t>
      </w:r>
      <w:r>
        <w:rPr>
          <w:rFonts w:ascii="Times New Roman" w:hAnsi="Times New Roman"/>
          <w:b/>
        </w:rPr>
        <w:t xml:space="preserve"> OF THE ENIGMA</w:t>
      </w:r>
      <w:r w:rsidRPr="009A1C03">
        <w:rPr>
          <w:rFonts w:ascii="Times New Roman" w:hAnsi="Times New Roman"/>
        </w:rPr>
        <w:t xml:space="preserve">:  exaltation through the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9A1C03">
        <w:rPr>
          <w:rFonts w:ascii="Times New Roman" w:hAnsi="Times New Roman"/>
        </w:rPr>
        <w:t>humiliation of sin-bearing</w:t>
      </w:r>
      <w:r>
        <w:rPr>
          <w:rFonts w:ascii="Times New Roman" w:hAnsi="Times New Roman"/>
        </w:rPr>
        <w:t xml:space="preserve"> </w:t>
      </w:r>
      <w:r w:rsidRPr="009A1C03">
        <w:rPr>
          <w:rFonts w:ascii="Times New Roman" w:hAnsi="Times New Roman"/>
        </w:rPr>
        <w:t>suffering (53:10-12)</w:t>
      </w:r>
    </w:p>
    <w:p w14:paraId="0D0C43A8" w14:textId="77777777" w:rsidR="00032B68" w:rsidRDefault="00032B68" w:rsidP="00032B68">
      <w:pPr>
        <w:rPr>
          <w:rFonts w:ascii="Times New Roman" w:hAnsi="Times New Roman"/>
        </w:rPr>
      </w:pPr>
    </w:p>
    <w:p w14:paraId="2A8C3A5B" w14:textId="77777777" w:rsidR="00032B68" w:rsidRPr="009A1C03" w:rsidRDefault="00032B68" w:rsidP="00032B68">
      <w:pPr>
        <w:rPr>
          <w:rFonts w:ascii="Times New Roman" w:hAnsi="Times New Roman"/>
        </w:rPr>
      </w:pPr>
      <w:r>
        <w:rPr>
          <w:rFonts w:ascii="Times New Roman" w:hAnsi="Times New Roman"/>
        </w:rPr>
        <w:t>Let us think through this text and its three movements:</w:t>
      </w:r>
    </w:p>
    <w:p w14:paraId="60A782FB" w14:textId="77777777" w:rsidR="00032B68" w:rsidRPr="009A1C03" w:rsidRDefault="00032B68" w:rsidP="00032B68">
      <w:pPr>
        <w:rPr>
          <w:rFonts w:ascii="Times New Roman" w:hAnsi="Times New Roman"/>
        </w:rPr>
      </w:pPr>
    </w:p>
    <w:p w14:paraId="1558D3CB" w14:textId="77777777"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b/>
        </w:rPr>
        <w:t>A.</w:t>
      </w:r>
      <w:r w:rsidRPr="009A1C03">
        <w:rPr>
          <w:rFonts w:ascii="Times New Roman" w:hAnsi="Times New Roman"/>
          <w:b/>
        </w:rPr>
        <w:tab/>
        <w:t>THE ENIGMA OF THE SERVANT (52:13-15)</w:t>
      </w:r>
    </w:p>
    <w:p w14:paraId="0BC1C8D9" w14:textId="77777777" w:rsidR="00032B68" w:rsidRPr="009A1C03" w:rsidRDefault="00032B68" w:rsidP="00032B68">
      <w:pPr>
        <w:rPr>
          <w:rFonts w:ascii="Times New Roman" w:hAnsi="Times New Roman"/>
        </w:rPr>
      </w:pPr>
    </w:p>
    <w:p w14:paraId="3578BECD" w14:textId="68AF5270"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t>1.</w:t>
      </w:r>
      <w:r w:rsidRPr="009A1C03">
        <w:rPr>
          <w:rFonts w:ascii="Times New Roman" w:hAnsi="Times New Roman"/>
        </w:rPr>
        <w:tab/>
        <w:t>The exaltation of the Servant (13)</w:t>
      </w:r>
    </w:p>
    <w:p w14:paraId="53E58426" w14:textId="28FA8BB3"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t>2.</w:t>
      </w:r>
      <w:r w:rsidRPr="009A1C03">
        <w:rPr>
          <w:rFonts w:ascii="Times New Roman" w:hAnsi="Times New Roman"/>
        </w:rPr>
        <w:tab/>
        <w:t>The humiliation of the exalted BUT suffering Servant (14)</w:t>
      </w:r>
    </w:p>
    <w:p w14:paraId="270B79A7" w14:textId="77777777"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t>3.</w:t>
      </w:r>
      <w:r w:rsidRPr="009A1C03">
        <w:rPr>
          <w:rFonts w:ascii="Times New Roman" w:hAnsi="Times New Roman"/>
        </w:rPr>
        <w:tab/>
        <w:t>The subjugation of the world to this enigma (15; cf. 1 Cor 2:6-16)</w:t>
      </w:r>
    </w:p>
    <w:p w14:paraId="7E46B8F5" w14:textId="2ECE12EB" w:rsidR="00032B68" w:rsidRDefault="00032B68" w:rsidP="00032B68">
      <w:pPr>
        <w:rPr>
          <w:rFonts w:ascii="Times New Roman" w:hAnsi="Times New Roman"/>
        </w:rPr>
      </w:pPr>
    </w:p>
    <w:p w14:paraId="32B88063" w14:textId="6B222696" w:rsidR="00032B68" w:rsidRDefault="00032B68" w:rsidP="00032B68">
      <w:pPr>
        <w:rPr>
          <w:rFonts w:ascii="Times New Roman" w:hAnsi="Times New Roman"/>
        </w:rPr>
      </w:pPr>
    </w:p>
    <w:p w14:paraId="182F336B" w14:textId="442C406C" w:rsidR="00032B68" w:rsidRDefault="00032B68" w:rsidP="00032B68">
      <w:pPr>
        <w:rPr>
          <w:rFonts w:ascii="Times New Roman" w:hAnsi="Times New Roman"/>
        </w:rPr>
      </w:pPr>
    </w:p>
    <w:p w14:paraId="70B04D57" w14:textId="36940834" w:rsidR="00464EC5" w:rsidRDefault="00464EC5" w:rsidP="00032B68">
      <w:pPr>
        <w:rPr>
          <w:rFonts w:ascii="Times New Roman" w:hAnsi="Times New Roman"/>
        </w:rPr>
      </w:pPr>
    </w:p>
    <w:p w14:paraId="680B87A2" w14:textId="77777777" w:rsidR="00464EC5" w:rsidRPr="009A1C03" w:rsidRDefault="00464EC5" w:rsidP="00032B68">
      <w:pPr>
        <w:rPr>
          <w:rFonts w:ascii="Times New Roman" w:hAnsi="Times New Roman"/>
        </w:rPr>
      </w:pPr>
    </w:p>
    <w:p w14:paraId="7A327F2B" w14:textId="77777777" w:rsidR="00032B68" w:rsidRPr="009A1C03" w:rsidRDefault="00032B68" w:rsidP="00032B68">
      <w:pPr>
        <w:rPr>
          <w:rFonts w:ascii="Times New Roman" w:hAnsi="Times New Roman"/>
        </w:rPr>
      </w:pPr>
      <w:r w:rsidRPr="009A1C03">
        <w:rPr>
          <w:rFonts w:ascii="Times New Roman" w:hAnsi="Times New Roman"/>
        </w:rPr>
        <w:lastRenderedPageBreak/>
        <w:tab/>
      </w:r>
      <w:r w:rsidRPr="009A1C03">
        <w:rPr>
          <w:rFonts w:ascii="Times New Roman" w:hAnsi="Times New Roman"/>
          <w:b/>
        </w:rPr>
        <w:t>B.</w:t>
      </w:r>
      <w:r w:rsidRPr="009A1C03">
        <w:rPr>
          <w:rFonts w:ascii="Times New Roman" w:hAnsi="Times New Roman"/>
          <w:b/>
        </w:rPr>
        <w:tab/>
        <w:t>THE REVELATION ABOUT THE SERVANT (53:1-9)</w:t>
      </w:r>
    </w:p>
    <w:p w14:paraId="7E4591AC" w14:textId="77777777" w:rsidR="00032B68" w:rsidRPr="009A1C03" w:rsidRDefault="00032B68" w:rsidP="00032B68">
      <w:pPr>
        <w:rPr>
          <w:rFonts w:ascii="Times New Roman" w:hAnsi="Times New Roman"/>
        </w:rPr>
      </w:pPr>
    </w:p>
    <w:p w14:paraId="4DF279D5" w14:textId="48382762"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t>1.</w:t>
      </w:r>
      <w:r w:rsidRPr="009A1C03">
        <w:rPr>
          <w:rFonts w:ascii="Times New Roman" w:hAnsi="Times New Roman"/>
        </w:rPr>
        <w:tab/>
        <w:t xml:space="preserve">Revelation, not human wisdom, brings the suffering Servant into </w:t>
      </w:r>
      <w:r w:rsidRPr="009A1C03">
        <w:rPr>
          <w:rFonts w:ascii="Times New Roman" w:hAnsi="Times New Roman"/>
        </w:rPr>
        <w:tab/>
      </w:r>
      <w:r w:rsidRPr="009A1C03">
        <w:rPr>
          <w:rFonts w:ascii="Times New Roman" w:hAnsi="Times New Roman"/>
        </w:rPr>
        <w:tab/>
      </w:r>
      <w:r w:rsidRPr="009A1C03">
        <w:rPr>
          <w:rFonts w:ascii="Times New Roman" w:hAnsi="Times New Roman"/>
        </w:rPr>
        <w:tab/>
      </w:r>
      <w:r w:rsidRPr="009A1C0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9A1C03">
        <w:rPr>
          <w:rFonts w:ascii="Times New Roman" w:hAnsi="Times New Roman"/>
        </w:rPr>
        <w:t>focus (53:1-3; cf. 1 Cor 1-2 again).</w:t>
      </w:r>
    </w:p>
    <w:p w14:paraId="6A38AE14" w14:textId="77777777" w:rsidR="00032B68" w:rsidRPr="009A1C03" w:rsidRDefault="00032B68" w:rsidP="00032B68">
      <w:pPr>
        <w:rPr>
          <w:rFonts w:ascii="Times New Roman" w:hAnsi="Times New Roman"/>
        </w:rPr>
      </w:pPr>
    </w:p>
    <w:p w14:paraId="1B7B1CF8" w14:textId="77777777"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t>2.</w:t>
      </w:r>
      <w:r w:rsidRPr="009A1C03">
        <w:rPr>
          <w:rFonts w:ascii="Times New Roman" w:hAnsi="Times New Roman"/>
        </w:rPr>
        <w:tab/>
        <w:t xml:space="preserve">Revelation explains the Servant’s suffering as vicarious…he </w:t>
      </w:r>
    </w:p>
    <w:p w14:paraId="5D13188E" w14:textId="77777777"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r>
      <w:r w:rsidRPr="009A1C03">
        <w:rPr>
          <w:rFonts w:ascii="Times New Roman" w:hAnsi="Times New Roman"/>
        </w:rPr>
        <w:tab/>
        <w:t>suffered alone and suffered for others not himself (53:4-6).</w:t>
      </w:r>
    </w:p>
    <w:p w14:paraId="40A1DDD9" w14:textId="77777777" w:rsidR="00032B68" w:rsidRPr="009A1C03" w:rsidRDefault="00032B68" w:rsidP="00032B68">
      <w:pPr>
        <w:rPr>
          <w:rFonts w:ascii="Times New Roman" w:hAnsi="Times New Roman"/>
        </w:rPr>
      </w:pPr>
    </w:p>
    <w:p w14:paraId="1CC894A4" w14:textId="4D5CD8AB"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t>3.</w:t>
      </w:r>
      <w:r w:rsidRPr="009A1C03">
        <w:rPr>
          <w:rFonts w:ascii="Times New Roman" w:hAnsi="Times New Roman"/>
        </w:rPr>
        <w:tab/>
        <w:t xml:space="preserve">Revelation declares that the suffering Servant must DIE in order </w:t>
      </w:r>
      <w:r w:rsidRPr="009A1C03">
        <w:rPr>
          <w:rFonts w:ascii="Times New Roman" w:hAnsi="Times New Roman"/>
        </w:rPr>
        <w:tab/>
      </w:r>
      <w:r w:rsidRPr="009A1C03">
        <w:rPr>
          <w:rFonts w:ascii="Times New Roman" w:hAnsi="Times New Roman"/>
        </w:rPr>
        <w:tab/>
      </w:r>
      <w:r w:rsidRPr="009A1C03">
        <w:rPr>
          <w:rFonts w:ascii="Times New Roman" w:hAnsi="Times New Roman"/>
        </w:rPr>
        <w:tab/>
      </w:r>
      <w:r w:rsidRPr="009A1C0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9A1C03">
        <w:rPr>
          <w:rFonts w:ascii="Times New Roman" w:hAnsi="Times New Roman"/>
        </w:rPr>
        <w:t>achieve his work on behalf of others (53:7-9).</w:t>
      </w:r>
    </w:p>
    <w:p w14:paraId="55FB2401" w14:textId="77777777" w:rsidR="00032B68" w:rsidRPr="009A1C03" w:rsidRDefault="00032B68" w:rsidP="00032B68">
      <w:pPr>
        <w:rPr>
          <w:rFonts w:ascii="Times New Roman" w:hAnsi="Times New Roman"/>
        </w:rPr>
      </w:pPr>
    </w:p>
    <w:p w14:paraId="1EA11EB2" w14:textId="280A925F"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b/>
        </w:rPr>
        <w:t>C.</w:t>
      </w:r>
      <w:r w:rsidRPr="009A1C03">
        <w:rPr>
          <w:rFonts w:ascii="Times New Roman" w:hAnsi="Times New Roman"/>
          <w:b/>
        </w:rPr>
        <w:tab/>
        <w:t xml:space="preserve">THE SOLUTION TO THE ENIGMA IS THAT DEATH ACHIEVES </w:t>
      </w:r>
      <w:r w:rsidRPr="009A1C03">
        <w:rPr>
          <w:rFonts w:ascii="Times New Roman" w:hAnsi="Times New Roman"/>
          <w:b/>
        </w:rPr>
        <w:tab/>
      </w:r>
      <w:r w:rsidRPr="009A1C03">
        <w:rPr>
          <w:rFonts w:ascii="Times New Roman" w:hAnsi="Times New Roman"/>
          <w:b/>
        </w:rPr>
        <w:tab/>
      </w:r>
      <w:r w:rsidRPr="009A1C0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9A1C03">
        <w:rPr>
          <w:rFonts w:ascii="Times New Roman" w:hAnsi="Times New Roman"/>
          <w:b/>
        </w:rPr>
        <w:t>EXALTATION (53:10-12).</w:t>
      </w:r>
    </w:p>
    <w:p w14:paraId="26234E75" w14:textId="77777777" w:rsidR="00032B68" w:rsidRPr="009A1C03" w:rsidRDefault="00032B68" w:rsidP="00032B68">
      <w:pPr>
        <w:rPr>
          <w:rFonts w:ascii="Times New Roman" w:hAnsi="Times New Roman"/>
        </w:rPr>
      </w:pPr>
    </w:p>
    <w:p w14:paraId="3385B665" w14:textId="77777777"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t>1.</w:t>
      </w:r>
      <w:r w:rsidRPr="009A1C03">
        <w:rPr>
          <w:rFonts w:ascii="Times New Roman" w:hAnsi="Times New Roman"/>
        </w:rPr>
        <w:tab/>
        <w:t>The Servant’s death is OUR sin-offering (10)</w:t>
      </w:r>
    </w:p>
    <w:p w14:paraId="116C80D0" w14:textId="77777777" w:rsidR="00032B68" w:rsidRPr="009A1C03" w:rsidRDefault="00032B68" w:rsidP="00032B68">
      <w:pPr>
        <w:rPr>
          <w:rFonts w:ascii="Times New Roman" w:hAnsi="Times New Roman"/>
        </w:rPr>
      </w:pPr>
    </w:p>
    <w:p w14:paraId="0A96700D" w14:textId="37D7A336" w:rsidR="00032B68" w:rsidRPr="009A1C03"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t>2.</w:t>
      </w:r>
      <w:r w:rsidRPr="009A1C03">
        <w:rPr>
          <w:rFonts w:ascii="Times New Roman" w:hAnsi="Times New Roman"/>
        </w:rPr>
        <w:tab/>
        <w:t xml:space="preserve">God the Father affirms the Servant’s offering as the basis to justify </w:t>
      </w:r>
      <w:r w:rsidRPr="009A1C03">
        <w:rPr>
          <w:rFonts w:ascii="Times New Roman" w:hAnsi="Times New Roman"/>
        </w:rPr>
        <w:tab/>
      </w:r>
      <w:r w:rsidRPr="009A1C03">
        <w:rPr>
          <w:rFonts w:ascii="Times New Roman" w:hAnsi="Times New Roman"/>
        </w:rPr>
        <w:tab/>
      </w:r>
      <w:r w:rsidRPr="009A1C03">
        <w:rPr>
          <w:rFonts w:ascii="Times New Roman" w:hAnsi="Times New Roman"/>
        </w:rPr>
        <w:tab/>
      </w:r>
      <w:r w:rsidRPr="009A1C0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9A1C03">
        <w:rPr>
          <w:rFonts w:ascii="Times New Roman" w:hAnsi="Times New Roman"/>
        </w:rPr>
        <w:t>the “others” for whom the Servant has died (11-12)</w:t>
      </w:r>
    </w:p>
    <w:p w14:paraId="485556F3" w14:textId="77777777" w:rsidR="00032B68" w:rsidRPr="009A1C03" w:rsidRDefault="00032B68" w:rsidP="00032B68">
      <w:pPr>
        <w:rPr>
          <w:rFonts w:ascii="Times New Roman" w:hAnsi="Times New Roman"/>
        </w:rPr>
      </w:pPr>
    </w:p>
    <w:p w14:paraId="0CF572E9" w14:textId="77777777" w:rsidR="00032B68" w:rsidRPr="009A1C03" w:rsidRDefault="00032B68" w:rsidP="00032B68">
      <w:pPr>
        <w:rPr>
          <w:rFonts w:ascii="Times New Roman" w:hAnsi="Times New Roman"/>
        </w:rPr>
      </w:pPr>
      <w:r w:rsidRPr="009A1C03">
        <w:rPr>
          <w:rFonts w:ascii="Times New Roman" w:hAnsi="Times New Roman"/>
        </w:rPr>
        <w:t>So, we have the message of the Suffering Servant wonderfully contained in the structure of Isaiah 52:13-53:12.  But now lets hear the …</w:t>
      </w:r>
    </w:p>
    <w:p w14:paraId="3F4604D3" w14:textId="77777777" w:rsidR="00032B68" w:rsidRPr="009A1C03" w:rsidRDefault="00032B68" w:rsidP="00032B68">
      <w:pPr>
        <w:rPr>
          <w:rFonts w:ascii="Times New Roman" w:hAnsi="Times New Roman"/>
        </w:rPr>
      </w:pPr>
    </w:p>
    <w:p w14:paraId="7C33E49F" w14:textId="77777777" w:rsidR="00032B68" w:rsidRPr="009A1C03" w:rsidRDefault="00032B68" w:rsidP="00032B68">
      <w:pPr>
        <w:rPr>
          <w:rFonts w:ascii="Times New Roman" w:hAnsi="Times New Roman"/>
          <w:b/>
        </w:rPr>
      </w:pPr>
      <w:r w:rsidRPr="009A1C03">
        <w:rPr>
          <w:rFonts w:ascii="Times New Roman" w:hAnsi="Times New Roman"/>
          <w:b/>
        </w:rPr>
        <w:t>III.</w:t>
      </w:r>
      <w:r w:rsidRPr="009A1C03">
        <w:rPr>
          <w:rFonts w:ascii="Times New Roman" w:hAnsi="Times New Roman"/>
          <w:b/>
        </w:rPr>
        <w:tab/>
        <w:t>THE “REST OF THE STORY!”</w:t>
      </w:r>
    </w:p>
    <w:p w14:paraId="6DD69D06" w14:textId="77777777" w:rsidR="00032B68" w:rsidRPr="009A1C03" w:rsidRDefault="00032B68" w:rsidP="00032B68">
      <w:pPr>
        <w:rPr>
          <w:rFonts w:ascii="Times New Roman" w:hAnsi="Times New Roman"/>
        </w:rPr>
      </w:pPr>
    </w:p>
    <w:p w14:paraId="5D52D35B" w14:textId="77777777" w:rsidR="00032B68" w:rsidRPr="009A1C03" w:rsidRDefault="00032B68" w:rsidP="00032B68">
      <w:pPr>
        <w:rPr>
          <w:rFonts w:ascii="Times New Roman" w:hAnsi="Times New Roman"/>
        </w:rPr>
      </w:pPr>
      <w:r w:rsidRPr="009A1C03">
        <w:rPr>
          <w:rFonts w:ascii="Times New Roman" w:hAnsi="Times New Roman"/>
        </w:rPr>
        <w:t>As you listen to this story of the Suffering Servant who died for our sins, you might wonder why an Old Testament text doesn’t convince Jewish persons that Jesus is indeed THE Messiah.  The answer in one sense, is simple.  They view the Suffering Servant as the nation of Israel, not as an individual who bore the sin of the world.  Indeed, history has provided much suffering to God’s ethnic people, the Jews.</w:t>
      </w:r>
    </w:p>
    <w:p w14:paraId="4D8344B7" w14:textId="77777777" w:rsidR="00032B68" w:rsidRPr="009A1C03" w:rsidRDefault="00032B68" w:rsidP="00032B68">
      <w:pPr>
        <w:rPr>
          <w:rFonts w:ascii="Times New Roman" w:hAnsi="Times New Roman"/>
        </w:rPr>
      </w:pPr>
    </w:p>
    <w:p w14:paraId="3FF00795" w14:textId="77777777" w:rsidR="00032B68" w:rsidRPr="009A1C03" w:rsidRDefault="00032B68" w:rsidP="00032B68">
      <w:pPr>
        <w:rPr>
          <w:rFonts w:ascii="Times New Roman" w:hAnsi="Times New Roman"/>
        </w:rPr>
      </w:pPr>
      <w:r w:rsidRPr="009A1C03">
        <w:rPr>
          <w:rFonts w:ascii="Times New Roman" w:hAnsi="Times New Roman"/>
        </w:rPr>
        <w:t>A rather out spoken first century Jew, however, did get the point of Isaiah.  Peter, in his first epistle, chapter 2, verses 21-25 (1 Peter 2:21-25), contains the most extensive reflection (in citation and allusions) of Isaiah 53 in the New Testament.  Listen to these words:</w:t>
      </w:r>
    </w:p>
    <w:p w14:paraId="765FB691" w14:textId="77777777" w:rsidR="00032B68" w:rsidRPr="009A1C03" w:rsidRDefault="00032B68" w:rsidP="00032B68">
      <w:pPr>
        <w:rPr>
          <w:rFonts w:ascii="Times New Roman" w:hAnsi="Times New Roman"/>
        </w:rPr>
      </w:pPr>
    </w:p>
    <w:p w14:paraId="50EBD7E7" w14:textId="77777777" w:rsidR="00032B68" w:rsidRPr="009A1C03" w:rsidRDefault="00032B68" w:rsidP="00032B68">
      <w:pPr>
        <w:rPr>
          <w:rFonts w:ascii="Times New Roman" w:hAnsi="Times New Roman"/>
          <w:b/>
        </w:rPr>
      </w:pPr>
      <w:r w:rsidRPr="009A1C03">
        <w:rPr>
          <w:rFonts w:ascii="Times New Roman" w:hAnsi="Times New Roman"/>
        </w:rPr>
        <w:tab/>
      </w:r>
      <w:r w:rsidRPr="009A1C03">
        <w:rPr>
          <w:rFonts w:ascii="Times New Roman" w:hAnsi="Times New Roman"/>
        </w:rPr>
        <w:tab/>
      </w:r>
      <w:r w:rsidRPr="009A1C03">
        <w:rPr>
          <w:rFonts w:ascii="Times New Roman" w:hAnsi="Times New Roman"/>
          <w:b/>
        </w:rPr>
        <w:t>READ 1 Peter 2:21-25</w:t>
      </w:r>
    </w:p>
    <w:p w14:paraId="02C6A33F" w14:textId="77777777" w:rsidR="00032B68" w:rsidRPr="009A1C03" w:rsidRDefault="00032B68" w:rsidP="00032B68">
      <w:pPr>
        <w:rPr>
          <w:rFonts w:ascii="Times New Roman" w:hAnsi="Times New Roman"/>
        </w:rPr>
      </w:pPr>
    </w:p>
    <w:p w14:paraId="197151B3" w14:textId="77777777" w:rsidR="00032B68" w:rsidRPr="009A1C03" w:rsidRDefault="00032B68" w:rsidP="00032B68">
      <w:pPr>
        <w:rPr>
          <w:rFonts w:ascii="Times New Roman" w:hAnsi="Times New Roman"/>
          <w:b/>
        </w:rPr>
      </w:pPr>
      <w:r w:rsidRPr="009A1C03">
        <w:rPr>
          <w:rFonts w:ascii="Times New Roman" w:hAnsi="Times New Roman"/>
          <w:b/>
        </w:rPr>
        <w:t>CONCLUSIONS</w:t>
      </w:r>
    </w:p>
    <w:p w14:paraId="2B580125" w14:textId="77777777" w:rsidR="00032B68" w:rsidRPr="009A1C03" w:rsidRDefault="00032B68" w:rsidP="00032B68">
      <w:pPr>
        <w:rPr>
          <w:rFonts w:ascii="Times New Roman" w:hAnsi="Times New Roman"/>
        </w:rPr>
      </w:pPr>
    </w:p>
    <w:p w14:paraId="6A30AD00" w14:textId="77777777" w:rsidR="00032B68" w:rsidRPr="009A1C03" w:rsidRDefault="00032B68" w:rsidP="00032B68">
      <w:pPr>
        <w:rPr>
          <w:rFonts w:ascii="Times New Roman" w:hAnsi="Times New Roman"/>
        </w:rPr>
      </w:pPr>
      <w:r w:rsidRPr="009A1C03">
        <w:rPr>
          <w:rFonts w:ascii="Times New Roman" w:hAnsi="Times New Roman"/>
        </w:rPr>
        <w:t>As we bring out reflections to a close, I just want to read an old hymn for you…yes, a hymn, now you really know I’m just an antique (that’s sarcasm if you didn’t get it!).</w:t>
      </w:r>
    </w:p>
    <w:p w14:paraId="6869BA8E" w14:textId="77777777" w:rsidR="00032B68" w:rsidRPr="009A1C03" w:rsidRDefault="00032B68" w:rsidP="00032B68">
      <w:pPr>
        <w:rPr>
          <w:rFonts w:ascii="Times New Roman" w:hAnsi="Times New Roman"/>
        </w:rPr>
      </w:pPr>
    </w:p>
    <w:p w14:paraId="3B26C675" w14:textId="77777777" w:rsidR="00032B68" w:rsidRDefault="00032B68" w:rsidP="00032B68">
      <w:pPr>
        <w:rPr>
          <w:rFonts w:ascii="Times New Roman" w:hAnsi="Times New Roman"/>
        </w:rPr>
      </w:pPr>
      <w:r w:rsidRPr="009A1C03">
        <w:rPr>
          <w:rFonts w:ascii="Times New Roman" w:hAnsi="Times New Roman"/>
        </w:rPr>
        <w:tab/>
      </w:r>
      <w:r w:rsidRPr="009A1C03">
        <w:rPr>
          <w:rFonts w:ascii="Times New Roman" w:hAnsi="Times New Roman"/>
        </w:rPr>
        <w:tab/>
        <w:t>What Will You Do With Jesus?</w:t>
      </w:r>
      <w:r>
        <w:rPr>
          <w:rFonts w:ascii="Times New Roman" w:hAnsi="Times New Roman"/>
        </w:rPr>
        <w:t xml:space="preserve">  Neutral You Cannot Be.</w:t>
      </w:r>
    </w:p>
    <w:p w14:paraId="14CBFE97" w14:textId="79E3424F" w:rsidR="00EE5578" w:rsidRPr="00032B68" w:rsidRDefault="00032B68" w:rsidP="00032B68">
      <w:pPr>
        <w:rPr>
          <w:rFonts w:ascii="Times New Roman" w:hAnsi="Times New Roman"/>
        </w:rPr>
      </w:pPr>
      <w:r>
        <w:rPr>
          <w:rFonts w:ascii="Times New Roman" w:hAnsi="Times New Roman"/>
        </w:rPr>
        <w:tab/>
      </w:r>
      <w:r>
        <w:rPr>
          <w:rFonts w:ascii="Times New Roman" w:hAnsi="Times New Roman"/>
        </w:rPr>
        <w:tab/>
        <w:t xml:space="preserve">Because some day you will be asking, </w:t>
      </w:r>
      <w:proofErr w:type="gramStart"/>
      <w:r>
        <w:rPr>
          <w:rFonts w:ascii="Times New Roman" w:hAnsi="Times New Roman"/>
        </w:rPr>
        <w:t>What</w:t>
      </w:r>
      <w:proofErr w:type="gramEnd"/>
      <w:r>
        <w:rPr>
          <w:rFonts w:ascii="Times New Roman" w:hAnsi="Times New Roman"/>
        </w:rPr>
        <w:t xml:space="preserve"> will He do with me?</w:t>
      </w:r>
    </w:p>
    <w:sectPr w:rsidR="00EE5578" w:rsidRPr="00032B68" w:rsidSect="0027578E">
      <w:headerReference w:type="even" r:id="rId7"/>
      <w:headerReference w:type="default" r:id="rId8"/>
      <w:pgSz w:w="12240" w:h="15840"/>
      <w:pgMar w:top="720" w:right="720" w:bottom="720" w:left="72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5D9D" w14:textId="77777777" w:rsidR="00027C68" w:rsidRDefault="00027C68" w:rsidP="00C05C78">
      <w:r>
        <w:separator/>
      </w:r>
    </w:p>
  </w:endnote>
  <w:endnote w:type="continuationSeparator" w:id="0">
    <w:p w14:paraId="0AA0386B" w14:textId="77777777" w:rsidR="00027C68" w:rsidRDefault="00027C68" w:rsidP="00C0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ena">
    <w:panose1 w:val="00000000000000000000"/>
    <w:charset w:val="00"/>
    <w:family w:val="auto"/>
    <w:notTrueType/>
    <w:pitch w:val="variable"/>
    <w:sig w:usb0="800000AF" w:usb1="58002048" w:usb2="14000000" w:usb3="00000000" w:csb0="00000001" w:csb1="00000000"/>
  </w:font>
  <w:font w:name="Accordance">
    <w:panose1 w:val="00000400000000000000"/>
    <w:charset w:val="B1"/>
    <w:family w:val="auto"/>
    <w:pitch w:val="variable"/>
    <w:sig w:usb0="C00029FF" w:usb1="C001C068" w:usb2="02000088" w:usb3="00000000" w:csb0="0000006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12B52" w14:textId="77777777" w:rsidR="00027C68" w:rsidRDefault="00027C68" w:rsidP="00C05C78">
      <w:r>
        <w:separator/>
      </w:r>
    </w:p>
  </w:footnote>
  <w:footnote w:type="continuationSeparator" w:id="0">
    <w:p w14:paraId="54A7E12F" w14:textId="77777777" w:rsidR="00027C68" w:rsidRDefault="00027C68" w:rsidP="00C0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188018"/>
      <w:docPartObj>
        <w:docPartGallery w:val="Page Numbers (Top of Page)"/>
        <w:docPartUnique/>
      </w:docPartObj>
    </w:sdtPr>
    <w:sdtEndPr>
      <w:rPr>
        <w:rStyle w:val="PageNumber"/>
      </w:rPr>
    </w:sdtEndPr>
    <w:sdtContent>
      <w:p w14:paraId="2B628ECA" w14:textId="22DC5C8C" w:rsidR="00C05C78" w:rsidRDefault="00C05C78" w:rsidP="00DB3F3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2EB856" w14:textId="77777777" w:rsidR="00C05C78" w:rsidRDefault="00C05C78" w:rsidP="00C05C7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3024121"/>
      <w:docPartObj>
        <w:docPartGallery w:val="Page Numbers (Top of Page)"/>
        <w:docPartUnique/>
      </w:docPartObj>
    </w:sdtPr>
    <w:sdtEndPr>
      <w:rPr>
        <w:rStyle w:val="PageNumber"/>
      </w:rPr>
    </w:sdtEndPr>
    <w:sdtContent>
      <w:p w14:paraId="2203FCF5" w14:textId="73E86B05" w:rsidR="00C05C78" w:rsidRDefault="00C05C78" w:rsidP="00DB3F3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FAEA86" w14:textId="77777777" w:rsidR="00C05C78" w:rsidRDefault="00C05C78" w:rsidP="00C05C7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44778"/>
    <w:multiLevelType w:val="hybridMultilevel"/>
    <w:tmpl w:val="0374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17B51"/>
    <w:multiLevelType w:val="hybridMultilevel"/>
    <w:tmpl w:val="3FFA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37A71"/>
    <w:multiLevelType w:val="hybridMultilevel"/>
    <w:tmpl w:val="08F6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5F7C4E"/>
    <w:multiLevelType w:val="hybridMultilevel"/>
    <w:tmpl w:val="1CFA0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96D60"/>
    <w:multiLevelType w:val="hybridMultilevel"/>
    <w:tmpl w:val="ACA007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9C3D0D"/>
    <w:multiLevelType w:val="hybridMultilevel"/>
    <w:tmpl w:val="CF2E963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78E"/>
    <w:rsid w:val="00025FB2"/>
    <w:rsid w:val="00027C68"/>
    <w:rsid w:val="00032B68"/>
    <w:rsid w:val="00063779"/>
    <w:rsid w:val="00074C63"/>
    <w:rsid w:val="000A38B1"/>
    <w:rsid w:val="000C5F00"/>
    <w:rsid w:val="000D31C8"/>
    <w:rsid w:val="00112223"/>
    <w:rsid w:val="00132813"/>
    <w:rsid w:val="00146739"/>
    <w:rsid w:val="00167C6E"/>
    <w:rsid w:val="001A27FE"/>
    <w:rsid w:val="001D58E1"/>
    <w:rsid w:val="00227329"/>
    <w:rsid w:val="002436DF"/>
    <w:rsid w:val="0027578E"/>
    <w:rsid w:val="00293918"/>
    <w:rsid w:val="002A2ABD"/>
    <w:rsid w:val="00321F2D"/>
    <w:rsid w:val="00405046"/>
    <w:rsid w:val="00412C5E"/>
    <w:rsid w:val="00413351"/>
    <w:rsid w:val="00413C14"/>
    <w:rsid w:val="00431D10"/>
    <w:rsid w:val="00464782"/>
    <w:rsid w:val="00464EC5"/>
    <w:rsid w:val="004679F6"/>
    <w:rsid w:val="004B50DF"/>
    <w:rsid w:val="004C4EA7"/>
    <w:rsid w:val="00585F0F"/>
    <w:rsid w:val="005904E9"/>
    <w:rsid w:val="00593592"/>
    <w:rsid w:val="005A095B"/>
    <w:rsid w:val="005A538E"/>
    <w:rsid w:val="005C6D2F"/>
    <w:rsid w:val="00635B30"/>
    <w:rsid w:val="006A2C93"/>
    <w:rsid w:val="007A5E7A"/>
    <w:rsid w:val="007C1C6F"/>
    <w:rsid w:val="0080777C"/>
    <w:rsid w:val="008224C5"/>
    <w:rsid w:val="00890BB3"/>
    <w:rsid w:val="008B534F"/>
    <w:rsid w:val="009112D2"/>
    <w:rsid w:val="00934120"/>
    <w:rsid w:val="00946784"/>
    <w:rsid w:val="009C6EE5"/>
    <w:rsid w:val="009D6E24"/>
    <w:rsid w:val="00A072B9"/>
    <w:rsid w:val="00A56129"/>
    <w:rsid w:val="00A70900"/>
    <w:rsid w:val="00A750B5"/>
    <w:rsid w:val="00A95226"/>
    <w:rsid w:val="00AE1EFF"/>
    <w:rsid w:val="00AE7D48"/>
    <w:rsid w:val="00B62CAF"/>
    <w:rsid w:val="00B67151"/>
    <w:rsid w:val="00BB41BC"/>
    <w:rsid w:val="00BD267A"/>
    <w:rsid w:val="00BD2A59"/>
    <w:rsid w:val="00C05C78"/>
    <w:rsid w:val="00C1681B"/>
    <w:rsid w:val="00CE3B10"/>
    <w:rsid w:val="00CF18B3"/>
    <w:rsid w:val="00D234AF"/>
    <w:rsid w:val="00D23C5D"/>
    <w:rsid w:val="00D269B8"/>
    <w:rsid w:val="00D4248F"/>
    <w:rsid w:val="00D434F8"/>
    <w:rsid w:val="00DD25FC"/>
    <w:rsid w:val="00DF0F6F"/>
    <w:rsid w:val="00E6096B"/>
    <w:rsid w:val="00E83B10"/>
    <w:rsid w:val="00EC3723"/>
    <w:rsid w:val="00EC3809"/>
    <w:rsid w:val="00EE5578"/>
    <w:rsid w:val="00F22EEF"/>
    <w:rsid w:val="00F33E23"/>
    <w:rsid w:val="00F43B9F"/>
    <w:rsid w:val="00FB1EAF"/>
    <w:rsid w:val="00FB29D4"/>
    <w:rsid w:val="00FE158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09387AF1"/>
  <w14:defaultImageDpi w14:val="32767"/>
  <w15:chartTrackingRefBased/>
  <w15:docId w15:val="{8C09E76B-E6BB-E248-B65A-83EAEF6F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75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B10"/>
    <w:pPr>
      <w:ind w:left="720"/>
      <w:contextualSpacing/>
    </w:pPr>
  </w:style>
  <w:style w:type="table" w:styleId="TableGrid">
    <w:name w:val="Table Grid"/>
    <w:basedOn w:val="TableNormal"/>
    <w:uiPriority w:val="39"/>
    <w:rsid w:val="00C16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5C78"/>
    <w:pPr>
      <w:tabs>
        <w:tab w:val="center" w:pos="4680"/>
        <w:tab w:val="right" w:pos="9360"/>
      </w:tabs>
    </w:pPr>
  </w:style>
  <w:style w:type="character" w:customStyle="1" w:styleId="HeaderChar">
    <w:name w:val="Header Char"/>
    <w:basedOn w:val="DefaultParagraphFont"/>
    <w:link w:val="Header"/>
    <w:uiPriority w:val="99"/>
    <w:rsid w:val="00C05C78"/>
  </w:style>
  <w:style w:type="character" w:styleId="PageNumber">
    <w:name w:val="page number"/>
    <w:basedOn w:val="DefaultParagraphFont"/>
    <w:uiPriority w:val="99"/>
    <w:semiHidden/>
    <w:unhideWhenUsed/>
    <w:rsid w:val="00C05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2739</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Meadors</dc:creator>
  <cp:keywords/>
  <dc:description/>
  <cp:lastModifiedBy>Josh Sherrell</cp:lastModifiedBy>
  <cp:revision>2</cp:revision>
  <cp:lastPrinted>2022-03-08T13:31:00Z</cp:lastPrinted>
  <dcterms:created xsi:type="dcterms:W3CDTF">2022-03-08T13:50:00Z</dcterms:created>
  <dcterms:modified xsi:type="dcterms:W3CDTF">2022-03-08T13:50:00Z</dcterms:modified>
</cp:coreProperties>
</file>