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53229" w14:textId="3346ECA4" w:rsidR="000F2D4D" w:rsidRPr="0058011D" w:rsidRDefault="0058011D" w:rsidP="0058011D">
      <w:pPr>
        <w:jc w:val="center"/>
        <w:rPr>
          <w:b/>
        </w:rPr>
      </w:pPr>
      <w:r w:rsidRPr="0058011D">
        <w:rPr>
          <w:b/>
        </w:rPr>
        <w:t>CHARTING THE LOGIC OF 1 CORINTHIANS 11:2-16</w:t>
      </w:r>
    </w:p>
    <w:p w14:paraId="3BC37971" w14:textId="5516B75F" w:rsidR="0058011D" w:rsidRDefault="0058011D"/>
    <w:tbl>
      <w:tblPr>
        <w:tblStyle w:val="TableGrid"/>
        <w:tblW w:w="0" w:type="auto"/>
        <w:tblLook w:val="04A0" w:firstRow="1" w:lastRow="0" w:firstColumn="1" w:lastColumn="0" w:noHBand="0" w:noVBand="1"/>
      </w:tblPr>
      <w:tblGrid>
        <w:gridCol w:w="3059"/>
        <w:gridCol w:w="6026"/>
        <w:gridCol w:w="1800"/>
        <w:gridCol w:w="541"/>
        <w:gridCol w:w="2964"/>
      </w:tblGrid>
      <w:tr w:rsidR="0058011D" w14:paraId="3069C3B6" w14:textId="77777777" w:rsidTr="006F2D90">
        <w:tc>
          <w:tcPr>
            <w:tcW w:w="3059" w:type="dxa"/>
          </w:tcPr>
          <w:p w14:paraId="78BB8612" w14:textId="6DFDC67B" w:rsidR="0058011D" w:rsidRPr="00DB7886" w:rsidRDefault="0058011D" w:rsidP="0058011D">
            <w:pPr>
              <w:jc w:val="center"/>
              <w:rPr>
                <w:b/>
              </w:rPr>
            </w:pPr>
            <w:r w:rsidRPr="00DB7886">
              <w:rPr>
                <w:b/>
              </w:rPr>
              <w:t>11:</w:t>
            </w:r>
            <w:r w:rsidR="00591E0C" w:rsidRPr="00DB7886">
              <w:rPr>
                <w:b/>
              </w:rPr>
              <w:t>2</w:t>
            </w:r>
            <w:r w:rsidRPr="00DB7886">
              <w:rPr>
                <w:b/>
              </w:rPr>
              <w:t>-3</w:t>
            </w:r>
          </w:p>
        </w:tc>
        <w:tc>
          <w:tcPr>
            <w:tcW w:w="6026" w:type="dxa"/>
          </w:tcPr>
          <w:p w14:paraId="4D1358CC" w14:textId="69CFDF29" w:rsidR="0058011D" w:rsidRPr="00DB7886" w:rsidRDefault="0058011D" w:rsidP="0058011D">
            <w:pPr>
              <w:jc w:val="center"/>
              <w:rPr>
                <w:b/>
              </w:rPr>
            </w:pPr>
            <w:r w:rsidRPr="00DB7886">
              <w:rPr>
                <w:b/>
              </w:rPr>
              <w:t>11:4-6</w:t>
            </w:r>
          </w:p>
        </w:tc>
        <w:tc>
          <w:tcPr>
            <w:tcW w:w="2341" w:type="dxa"/>
            <w:gridSpan w:val="2"/>
          </w:tcPr>
          <w:p w14:paraId="7A42787A" w14:textId="1914C0BD" w:rsidR="0058011D" w:rsidRPr="00DB7886" w:rsidRDefault="0058011D" w:rsidP="0058011D">
            <w:pPr>
              <w:jc w:val="center"/>
              <w:rPr>
                <w:b/>
              </w:rPr>
            </w:pPr>
            <w:r w:rsidRPr="00DB7886">
              <w:rPr>
                <w:b/>
              </w:rPr>
              <w:t>11:7-12</w:t>
            </w:r>
          </w:p>
        </w:tc>
        <w:tc>
          <w:tcPr>
            <w:tcW w:w="2964" w:type="dxa"/>
          </w:tcPr>
          <w:p w14:paraId="6314CF83" w14:textId="013EF52B" w:rsidR="0058011D" w:rsidRPr="00DB7886" w:rsidRDefault="0058011D" w:rsidP="0058011D">
            <w:pPr>
              <w:jc w:val="center"/>
              <w:rPr>
                <w:b/>
              </w:rPr>
            </w:pPr>
            <w:r w:rsidRPr="00DB7886">
              <w:rPr>
                <w:b/>
              </w:rPr>
              <w:t>11:13-15</w:t>
            </w:r>
          </w:p>
        </w:tc>
      </w:tr>
      <w:tr w:rsidR="0058011D" w14:paraId="19817259" w14:textId="77777777" w:rsidTr="006F2D90">
        <w:tc>
          <w:tcPr>
            <w:tcW w:w="3059" w:type="dxa"/>
          </w:tcPr>
          <w:p w14:paraId="103BAB9E" w14:textId="287878C4" w:rsidR="0058011D" w:rsidRPr="0058011D" w:rsidRDefault="0058011D">
            <w:pPr>
              <w:rPr>
                <w:rFonts w:ascii="Times New Roman" w:hAnsi="Times New Roman" w:cs="Times New Roman"/>
              </w:rPr>
            </w:pPr>
            <w:r w:rsidRPr="0058011D">
              <w:rPr>
                <w:rFonts w:ascii="Times New Roman" w:hAnsi="Times New Roman" w:cs="Times New Roman"/>
              </w:rPr>
              <w:t>Praise</w:t>
            </w:r>
            <w:r w:rsidR="006B2D31">
              <w:rPr>
                <w:rFonts w:ascii="Times New Roman" w:hAnsi="Times New Roman" w:cs="Times New Roman"/>
              </w:rPr>
              <w:t xml:space="preserve"> for holding the “traditions”</w:t>
            </w:r>
          </w:p>
          <w:p w14:paraId="2F748EB5" w14:textId="259391D8" w:rsidR="0058011D" w:rsidRPr="0058011D" w:rsidRDefault="0058011D">
            <w:pPr>
              <w:rPr>
                <w:rFonts w:ascii="Times New Roman" w:hAnsi="Times New Roman" w:cs="Times New Roman"/>
              </w:rPr>
            </w:pPr>
          </w:p>
          <w:p w14:paraId="294EC803" w14:textId="3E60F056" w:rsidR="0058011D" w:rsidRDefault="0058011D">
            <w:pPr>
              <w:rPr>
                <w:rFonts w:ascii="Times New Roman" w:hAnsi="Times New Roman" w:cs="Times New Roman"/>
              </w:rPr>
            </w:pPr>
            <w:r w:rsidRPr="0058011D">
              <w:rPr>
                <w:rFonts w:ascii="Times New Roman" w:hAnsi="Times New Roman" w:cs="Times New Roman"/>
              </w:rPr>
              <w:t>The analogy of “head” and creation</w:t>
            </w:r>
            <w:r w:rsidR="006B2D31">
              <w:rPr>
                <w:rFonts w:ascii="Times New Roman" w:hAnsi="Times New Roman" w:cs="Times New Roman"/>
              </w:rPr>
              <w:t>’s order</w:t>
            </w:r>
            <w:r>
              <w:rPr>
                <w:rFonts w:ascii="Times New Roman" w:hAnsi="Times New Roman" w:cs="Times New Roman"/>
              </w:rPr>
              <w:t>:</w:t>
            </w:r>
          </w:p>
          <w:p w14:paraId="0F9507B3" w14:textId="1E136FD3" w:rsidR="0058011D" w:rsidRDefault="006B2D31">
            <w:pPr>
              <w:rPr>
                <w:rFonts w:ascii="Times New Roman" w:hAnsi="Times New Roman" w:cs="Times New Roman"/>
              </w:rPr>
            </w:pPr>
            <w:r>
              <w:rPr>
                <w:rFonts w:ascii="Times New Roman" w:hAnsi="Times New Roman" w:cs="Times New Roman"/>
              </w:rPr>
              <w:t xml:space="preserve">     GOD</w:t>
            </w:r>
          </w:p>
          <w:p w14:paraId="6AB5A6D9" w14:textId="51936A0A" w:rsidR="006B2D31" w:rsidRPr="0058011D" w:rsidRDefault="006B2D31">
            <w:pPr>
              <w:rPr>
                <w:rFonts w:ascii="Times New Roman" w:hAnsi="Times New Roman" w:cs="Times New Roman"/>
              </w:rPr>
            </w:pPr>
            <w:r>
              <w:rPr>
                <w:rFonts w:ascii="Times New Roman" w:hAnsi="Times New Roman" w:cs="Times New Roman"/>
              </w:rPr>
              <w:t xml:space="preserve">     CHRIST</w:t>
            </w:r>
          </w:p>
          <w:p w14:paraId="410F6F1C" w14:textId="08266BE7" w:rsidR="006B2D31" w:rsidRPr="0058011D" w:rsidRDefault="006B2D31">
            <w:pPr>
              <w:rPr>
                <w:rFonts w:ascii="Times New Roman" w:hAnsi="Times New Roman" w:cs="Times New Roman"/>
              </w:rPr>
            </w:pPr>
            <w:r>
              <w:rPr>
                <w:rFonts w:ascii="Times New Roman" w:hAnsi="Times New Roman" w:cs="Times New Roman"/>
              </w:rPr>
              <w:t xml:space="preserve">     Man</w:t>
            </w:r>
          </w:p>
          <w:p w14:paraId="3397F20E" w14:textId="05D7E921" w:rsidR="0058011D" w:rsidRPr="0058011D" w:rsidRDefault="006B2D31">
            <w:pPr>
              <w:rPr>
                <w:rFonts w:ascii="Times New Roman" w:hAnsi="Times New Roman" w:cs="Times New Roman"/>
              </w:rPr>
            </w:pPr>
            <w:r>
              <w:rPr>
                <w:rFonts w:ascii="Times New Roman" w:hAnsi="Times New Roman" w:cs="Times New Roman"/>
              </w:rPr>
              <w:t xml:space="preserve">     Woman</w:t>
            </w:r>
          </w:p>
          <w:p w14:paraId="639E577F" w14:textId="13A56292" w:rsidR="0058011D" w:rsidRPr="0058011D" w:rsidRDefault="006B2D31">
            <w:pPr>
              <w:rPr>
                <w:rFonts w:ascii="Times New Roman" w:hAnsi="Times New Roman" w:cs="Times New Roman"/>
              </w:rPr>
            </w:pPr>
            <w:r>
              <w:rPr>
                <w:rFonts w:ascii="Times New Roman" w:hAnsi="Times New Roman" w:cs="Times New Roman"/>
              </w:rPr>
              <w:t>These are functional distinctions not qualitative.</w:t>
            </w:r>
          </w:p>
          <w:p w14:paraId="28815EB9" w14:textId="061BB47B" w:rsidR="0058011D" w:rsidRPr="0058011D" w:rsidRDefault="0058011D">
            <w:pPr>
              <w:rPr>
                <w:rFonts w:ascii="Times New Roman" w:hAnsi="Times New Roman" w:cs="Times New Roman"/>
              </w:rPr>
            </w:pPr>
          </w:p>
          <w:p w14:paraId="6485DEE7" w14:textId="647813D8" w:rsidR="0058011D" w:rsidRPr="0058011D" w:rsidRDefault="006B2D31">
            <w:pPr>
              <w:rPr>
                <w:rFonts w:ascii="Times New Roman" w:hAnsi="Times New Roman" w:cs="Times New Roman"/>
              </w:rPr>
            </w:pPr>
            <w:r>
              <w:rPr>
                <w:rFonts w:ascii="Times New Roman" w:hAnsi="Times New Roman" w:cs="Times New Roman"/>
              </w:rPr>
              <w:t>Cf. 11:7-9 emphasis on inter-dependence also in analogy to creation.</w:t>
            </w:r>
          </w:p>
        </w:tc>
        <w:tc>
          <w:tcPr>
            <w:tcW w:w="6026" w:type="dxa"/>
          </w:tcPr>
          <w:p w14:paraId="502FEAEC" w14:textId="77777777" w:rsidR="0058011D" w:rsidRDefault="006B2D31">
            <w:pPr>
              <w:rPr>
                <w:rFonts w:ascii="Times New Roman" w:hAnsi="Times New Roman" w:cs="Times New Roman"/>
              </w:rPr>
            </w:pPr>
            <w:r>
              <w:rPr>
                <w:rFonts w:ascii="Times New Roman" w:hAnsi="Times New Roman" w:cs="Times New Roman"/>
              </w:rPr>
              <w:t>“To cover or not to cover, this is the question!”</w:t>
            </w:r>
          </w:p>
          <w:p w14:paraId="0F00B047" w14:textId="5F09A7FD" w:rsidR="006B2D31" w:rsidRDefault="006B2D31">
            <w:pPr>
              <w:rPr>
                <w:rFonts w:ascii="Times New Roman" w:hAnsi="Times New Roman" w:cs="Times New Roman"/>
              </w:rPr>
            </w:pPr>
          </w:p>
          <w:p w14:paraId="107E8E72" w14:textId="6904E431" w:rsidR="006B2D31" w:rsidRDefault="006B2D31">
            <w:pPr>
              <w:rPr>
                <w:rFonts w:ascii="Times New Roman" w:hAnsi="Times New Roman" w:cs="Times New Roman"/>
              </w:rPr>
            </w:pPr>
            <w:r>
              <w:rPr>
                <w:rFonts w:ascii="Times New Roman" w:hAnsi="Times New Roman" w:cs="Times New Roman"/>
              </w:rPr>
              <w:t>MEANING OF “HEAD”?</w:t>
            </w:r>
            <w:r w:rsidR="00FE3454">
              <w:rPr>
                <w:rFonts w:ascii="Times New Roman" w:hAnsi="Times New Roman" w:cs="Times New Roman"/>
              </w:rPr>
              <w:t xml:space="preserve">  “Source” or “Authority”?  [SEE Below notes]</w:t>
            </w:r>
          </w:p>
          <w:p w14:paraId="38763960" w14:textId="77777777" w:rsidR="006B2D31" w:rsidRDefault="006B2D31">
            <w:pPr>
              <w:rPr>
                <w:rFonts w:ascii="Times New Roman" w:hAnsi="Times New Roman" w:cs="Times New Roman"/>
              </w:rPr>
            </w:pPr>
          </w:p>
          <w:p w14:paraId="6A412CEA" w14:textId="02060F63" w:rsidR="006B2D31" w:rsidRDefault="006B2D31">
            <w:pPr>
              <w:rPr>
                <w:rFonts w:ascii="Times New Roman" w:hAnsi="Times New Roman" w:cs="Times New Roman"/>
              </w:rPr>
            </w:pPr>
            <w:r>
              <w:rPr>
                <w:rFonts w:ascii="Times New Roman" w:hAnsi="Times New Roman" w:cs="Times New Roman"/>
              </w:rPr>
              <w:t>MAN ...dishonor</w:t>
            </w:r>
            <w:r w:rsidR="00F268B7">
              <w:rPr>
                <w:rFonts w:ascii="Times New Roman" w:hAnsi="Times New Roman" w:cs="Times New Roman"/>
              </w:rPr>
              <w:t>s “his head”</w:t>
            </w:r>
            <w:r>
              <w:rPr>
                <w:rFonts w:ascii="Times New Roman" w:hAnsi="Times New Roman" w:cs="Times New Roman"/>
              </w:rPr>
              <w:t xml:space="preserve"> to cover</w:t>
            </w:r>
            <w:r w:rsidR="00F268B7">
              <w:rPr>
                <w:rFonts w:ascii="Times New Roman" w:hAnsi="Times New Roman" w:cs="Times New Roman"/>
              </w:rPr>
              <w:t xml:space="preserve"> it</w:t>
            </w:r>
            <w:r>
              <w:rPr>
                <w:rFonts w:ascii="Times New Roman" w:hAnsi="Times New Roman" w:cs="Times New Roman"/>
              </w:rPr>
              <w:t xml:space="preserve"> (v 4)</w:t>
            </w:r>
          </w:p>
          <w:p w14:paraId="74B38FBA" w14:textId="0ECD5012" w:rsidR="006B2D31" w:rsidRDefault="006B2D31" w:rsidP="006B2D31">
            <w:pPr>
              <w:pStyle w:val="ListParagraph"/>
              <w:numPr>
                <w:ilvl w:val="0"/>
                <w:numId w:val="1"/>
              </w:numPr>
              <w:rPr>
                <w:rFonts w:ascii="Times New Roman" w:hAnsi="Times New Roman" w:cs="Times New Roman"/>
              </w:rPr>
            </w:pPr>
            <w:r>
              <w:rPr>
                <w:rFonts w:ascii="Times New Roman" w:hAnsi="Times New Roman" w:cs="Times New Roman"/>
              </w:rPr>
              <w:t xml:space="preserve">But compare the OT and </w:t>
            </w:r>
            <w:proofErr w:type="gramStart"/>
            <w:r>
              <w:rPr>
                <w:rFonts w:ascii="Times New Roman" w:hAnsi="Times New Roman" w:cs="Times New Roman"/>
              </w:rPr>
              <w:t>Judaism ??</w:t>
            </w:r>
            <w:proofErr w:type="gramEnd"/>
            <w:r w:rsidR="00F268B7">
              <w:rPr>
                <w:rFonts w:ascii="Times New Roman" w:hAnsi="Times New Roman" w:cs="Times New Roman"/>
              </w:rPr>
              <w:t xml:space="preserve">  Nazarite vow?</w:t>
            </w:r>
          </w:p>
          <w:p w14:paraId="75857A82" w14:textId="681E9FF3" w:rsidR="00F268B7" w:rsidRDefault="00F268B7" w:rsidP="006B2D31">
            <w:pPr>
              <w:pStyle w:val="ListParagraph"/>
              <w:numPr>
                <w:ilvl w:val="0"/>
                <w:numId w:val="1"/>
              </w:numPr>
              <w:rPr>
                <w:rFonts w:ascii="Times New Roman" w:hAnsi="Times New Roman" w:cs="Times New Roman"/>
              </w:rPr>
            </w:pPr>
            <w:r>
              <w:rPr>
                <w:rFonts w:ascii="Times New Roman" w:hAnsi="Times New Roman" w:cs="Times New Roman"/>
              </w:rPr>
              <w:t>What is the “cover”?</w:t>
            </w:r>
          </w:p>
          <w:p w14:paraId="1DBAAD35" w14:textId="77777777" w:rsidR="006B2D31" w:rsidRDefault="006B2D31" w:rsidP="006B2D31">
            <w:pPr>
              <w:rPr>
                <w:rFonts w:ascii="Times New Roman" w:hAnsi="Times New Roman" w:cs="Times New Roman"/>
              </w:rPr>
            </w:pPr>
          </w:p>
          <w:p w14:paraId="0D1C7ABF" w14:textId="314B9DD2" w:rsidR="006B2D31" w:rsidRDefault="006B2D31" w:rsidP="006B2D31">
            <w:pPr>
              <w:rPr>
                <w:rFonts w:ascii="Times New Roman" w:hAnsi="Times New Roman" w:cs="Times New Roman"/>
              </w:rPr>
            </w:pPr>
            <w:r>
              <w:rPr>
                <w:rFonts w:ascii="Times New Roman" w:hAnsi="Times New Roman" w:cs="Times New Roman"/>
              </w:rPr>
              <w:t xml:space="preserve">WOMAN ...to “uncover” is to dishonor </w:t>
            </w:r>
            <w:r w:rsidR="00F268B7">
              <w:rPr>
                <w:rFonts w:ascii="Times New Roman" w:hAnsi="Times New Roman" w:cs="Times New Roman"/>
              </w:rPr>
              <w:t xml:space="preserve">“her head” </w:t>
            </w:r>
            <w:r>
              <w:rPr>
                <w:rFonts w:ascii="Times New Roman" w:hAnsi="Times New Roman" w:cs="Times New Roman"/>
              </w:rPr>
              <w:t>(v 5)</w:t>
            </w:r>
          </w:p>
          <w:p w14:paraId="6BA9EB6F" w14:textId="77777777" w:rsidR="006B2D31" w:rsidRDefault="00F268B7" w:rsidP="006B2D31">
            <w:pPr>
              <w:pStyle w:val="ListParagraph"/>
              <w:numPr>
                <w:ilvl w:val="0"/>
                <w:numId w:val="1"/>
              </w:numPr>
              <w:rPr>
                <w:rFonts w:ascii="Times New Roman" w:hAnsi="Times New Roman" w:cs="Times New Roman"/>
              </w:rPr>
            </w:pPr>
            <w:r>
              <w:rPr>
                <w:rFonts w:ascii="Times New Roman" w:hAnsi="Times New Roman" w:cs="Times New Roman"/>
              </w:rPr>
              <w:t xml:space="preserve">Point of analogy of </w:t>
            </w:r>
            <w:proofErr w:type="spellStart"/>
            <w:r>
              <w:rPr>
                <w:rFonts w:ascii="Times New Roman" w:hAnsi="Times New Roman" w:cs="Times New Roman"/>
              </w:rPr>
              <w:t>vv</w:t>
            </w:r>
            <w:proofErr w:type="spellEnd"/>
            <w:r>
              <w:rPr>
                <w:rFonts w:ascii="Times New Roman" w:hAnsi="Times New Roman" w:cs="Times New Roman"/>
              </w:rPr>
              <w:t xml:space="preserve"> 5c-6</w:t>
            </w:r>
          </w:p>
          <w:p w14:paraId="7EC53030" w14:textId="2C4845C9" w:rsidR="00F268B7" w:rsidRPr="00F268B7" w:rsidRDefault="00F268B7" w:rsidP="00F268B7">
            <w:pPr>
              <w:rPr>
                <w:rFonts w:ascii="Times New Roman" w:hAnsi="Times New Roman" w:cs="Times New Roman"/>
              </w:rPr>
            </w:pPr>
          </w:p>
        </w:tc>
        <w:tc>
          <w:tcPr>
            <w:tcW w:w="2341" w:type="dxa"/>
            <w:gridSpan w:val="2"/>
          </w:tcPr>
          <w:p w14:paraId="635099EA" w14:textId="3A484A3B" w:rsidR="005D2C92" w:rsidRDefault="005D2C92">
            <w:pPr>
              <w:rPr>
                <w:rFonts w:ascii="Times New Roman" w:hAnsi="Times New Roman" w:cs="Times New Roman"/>
              </w:rPr>
            </w:pPr>
            <w:r>
              <w:rPr>
                <w:rFonts w:ascii="Times New Roman" w:hAnsi="Times New Roman" w:cs="Times New Roman"/>
              </w:rPr>
              <w:t>11:7</w:t>
            </w:r>
          </w:p>
          <w:p w14:paraId="086083CC" w14:textId="4BD27147" w:rsidR="005D2C92" w:rsidRDefault="00F268B7">
            <w:pPr>
              <w:rPr>
                <w:rFonts w:ascii="Times New Roman" w:hAnsi="Times New Roman" w:cs="Times New Roman"/>
              </w:rPr>
            </w:pPr>
            <w:r>
              <w:rPr>
                <w:rFonts w:ascii="Times New Roman" w:hAnsi="Times New Roman" w:cs="Times New Roman"/>
              </w:rPr>
              <w:t>Man ... glory of God</w:t>
            </w:r>
            <w:r w:rsidR="005D2C92">
              <w:rPr>
                <w:rFonts w:ascii="Times New Roman" w:hAnsi="Times New Roman" w:cs="Times New Roman"/>
              </w:rPr>
              <w:t xml:space="preserve"> </w:t>
            </w:r>
          </w:p>
          <w:p w14:paraId="65087905" w14:textId="4B32D7A9" w:rsidR="0058011D" w:rsidRDefault="005D2C92">
            <w:pPr>
              <w:rPr>
                <w:rFonts w:ascii="Times New Roman" w:hAnsi="Times New Roman" w:cs="Times New Roman"/>
              </w:rPr>
            </w:pPr>
            <w:r>
              <w:rPr>
                <w:rFonts w:ascii="Times New Roman" w:hAnsi="Times New Roman" w:cs="Times New Roman"/>
              </w:rPr>
              <w:t xml:space="preserve">                      [“ought not cover”]</w:t>
            </w:r>
          </w:p>
          <w:p w14:paraId="2186DD9B" w14:textId="77777777" w:rsidR="00F268B7" w:rsidRDefault="00F268B7">
            <w:pPr>
              <w:rPr>
                <w:rFonts w:ascii="Times New Roman" w:hAnsi="Times New Roman" w:cs="Times New Roman"/>
              </w:rPr>
            </w:pPr>
            <w:r>
              <w:rPr>
                <w:rFonts w:ascii="Times New Roman" w:hAnsi="Times New Roman" w:cs="Times New Roman"/>
              </w:rPr>
              <w:t xml:space="preserve">Woman ... glory </w:t>
            </w:r>
            <w:r w:rsidR="005D2C92">
              <w:rPr>
                <w:rFonts w:ascii="Times New Roman" w:hAnsi="Times New Roman" w:cs="Times New Roman"/>
              </w:rPr>
              <w:t>of man</w:t>
            </w:r>
          </w:p>
          <w:p w14:paraId="165DED12" w14:textId="77777777" w:rsidR="005D2C92" w:rsidRDefault="005D2C92">
            <w:pPr>
              <w:rPr>
                <w:rFonts w:ascii="Times New Roman" w:hAnsi="Times New Roman" w:cs="Times New Roman"/>
              </w:rPr>
            </w:pPr>
          </w:p>
          <w:p w14:paraId="1F3EBCCB" w14:textId="112198A7" w:rsidR="005D2C92" w:rsidRDefault="005D2C92">
            <w:pPr>
              <w:rPr>
                <w:rFonts w:ascii="Times New Roman" w:hAnsi="Times New Roman" w:cs="Times New Roman"/>
              </w:rPr>
            </w:pPr>
            <w:r>
              <w:rPr>
                <w:rFonts w:ascii="Times New Roman" w:hAnsi="Times New Roman" w:cs="Times New Roman"/>
              </w:rPr>
              <w:t>Yet 11:8-12</w:t>
            </w:r>
          </w:p>
          <w:p w14:paraId="012FEFCD" w14:textId="77777777" w:rsidR="005D2C92" w:rsidRDefault="005D2C92">
            <w:pPr>
              <w:rPr>
                <w:rFonts w:ascii="Times New Roman" w:hAnsi="Times New Roman" w:cs="Times New Roman"/>
              </w:rPr>
            </w:pPr>
          </w:p>
          <w:p w14:paraId="29DF0186" w14:textId="77777777" w:rsidR="005D2C92" w:rsidRDefault="005D2C92">
            <w:pPr>
              <w:rPr>
                <w:rFonts w:ascii="Times New Roman" w:hAnsi="Times New Roman" w:cs="Times New Roman"/>
              </w:rPr>
            </w:pPr>
            <w:r>
              <w:rPr>
                <w:rFonts w:ascii="Times New Roman" w:hAnsi="Times New Roman" w:cs="Times New Roman"/>
              </w:rPr>
              <w:t xml:space="preserve">MAN AND WOMAN ARE </w:t>
            </w:r>
            <w:r w:rsidRPr="005D2C92">
              <w:rPr>
                <w:rFonts w:ascii="Times New Roman" w:hAnsi="Times New Roman" w:cs="Times New Roman"/>
                <w:i/>
              </w:rPr>
              <w:t xml:space="preserve">MUTUALLY DEPENDENT </w:t>
            </w:r>
            <w:r w:rsidRPr="005D2C92">
              <w:rPr>
                <w:rFonts w:ascii="Times New Roman" w:hAnsi="Times New Roman" w:cs="Times New Roman"/>
                <w:b/>
                <w:i/>
              </w:rPr>
              <w:t>AND</w:t>
            </w:r>
            <w:r w:rsidRPr="005D2C92">
              <w:rPr>
                <w:rFonts w:ascii="Times New Roman" w:hAnsi="Times New Roman" w:cs="Times New Roman"/>
                <w:i/>
              </w:rPr>
              <w:t xml:space="preserve"> </w:t>
            </w:r>
            <w:proofErr w:type="gramStart"/>
            <w:r w:rsidRPr="005D2C92">
              <w:rPr>
                <w:rFonts w:ascii="Times New Roman" w:hAnsi="Times New Roman" w:cs="Times New Roman"/>
                <w:i/>
              </w:rPr>
              <w:t>INDEPENDENT</w:t>
            </w:r>
            <w:r>
              <w:rPr>
                <w:rFonts w:ascii="Times New Roman" w:hAnsi="Times New Roman" w:cs="Times New Roman"/>
              </w:rPr>
              <w:t xml:space="preserve">  IN</w:t>
            </w:r>
            <w:proofErr w:type="gramEnd"/>
            <w:r>
              <w:rPr>
                <w:rFonts w:ascii="Times New Roman" w:hAnsi="Times New Roman" w:cs="Times New Roman"/>
              </w:rPr>
              <w:t xml:space="preserve"> GOD’S CREATED ORDER</w:t>
            </w:r>
          </w:p>
          <w:p w14:paraId="1AE9EE61" w14:textId="77777777" w:rsidR="005D2C92" w:rsidRDefault="005D2C92">
            <w:pPr>
              <w:rPr>
                <w:rFonts w:ascii="Times New Roman" w:hAnsi="Times New Roman" w:cs="Times New Roman"/>
              </w:rPr>
            </w:pPr>
          </w:p>
          <w:p w14:paraId="6DD68D55" w14:textId="181C91ED" w:rsidR="005D2C92" w:rsidRPr="0058011D" w:rsidRDefault="005D2C92">
            <w:pPr>
              <w:rPr>
                <w:rFonts w:ascii="Times New Roman" w:hAnsi="Times New Roman" w:cs="Times New Roman"/>
              </w:rPr>
            </w:pPr>
            <w:r>
              <w:rPr>
                <w:rFonts w:ascii="Times New Roman" w:hAnsi="Times New Roman" w:cs="Times New Roman"/>
              </w:rPr>
              <w:t xml:space="preserve">11:10 is sandwiched between vv. 7-9 and 11-12.  </w:t>
            </w:r>
          </w:p>
        </w:tc>
        <w:tc>
          <w:tcPr>
            <w:tcW w:w="2964" w:type="dxa"/>
          </w:tcPr>
          <w:p w14:paraId="3E29AC78" w14:textId="77777777" w:rsidR="0058011D" w:rsidRDefault="005D2C92">
            <w:pPr>
              <w:rPr>
                <w:rFonts w:ascii="Times New Roman" w:hAnsi="Times New Roman" w:cs="Times New Roman"/>
              </w:rPr>
            </w:pPr>
            <w:r>
              <w:rPr>
                <w:rFonts w:ascii="Times New Roman" w:hAnsi="Times New Roman" w:cs="Times New Roman"/>
              </w:rPr>
              <w:t xml:space="preserve">Paul draws on the analogy with nature for “cover” and </w:t>
            </w:r>
            <w:r w:rsidR="00591E0C">
              <w:rPr>
                <w:rFonts w:ascii="Times New Roman" w:hAnsi="Times New Roman" w:cs="Times New Roman"/>
              </w:rPr>
              <w:t>“uncover.”</w:t>
            </w:r>
          </w:p>
          <w:p w14:paraId="6FEABDC3" w14:textId="77777777" w:rsidR="00307901" w:rsidRDefault="00307901">
            <w:pPr>
              <w:rPr>
                <w:rFonts w:ascii="Times New Roman" w:hAnsi="Times New Roman" w:cs="Times New Roman"/>
              </w:rPr>
            </w:pPr>
          </w:p>
          <w:p w14:paraId="16591A18" w14:textId="77777777" w:rsidR="00307901" w:rsidRDefault="00307901">
            <w:pPr>
              <w:rPr>
                <w:rFonts w:ascii="Times New Roman" w:hAnsi="Times New Roman" w:cs="Times New Roman"/>
              </w:rPr>
            </w:pPr>
            <w:r>
              <w:rPr>
                <w:rFonts w:ascii="Times New Roman" w:hAnsi="Times New Roman" w:cs="Times New Roman"/>
              </w:rPr>
              <w:t>11:13 rhetorical question</w:t>
            </w:r>
          </w:p>
          <w:p w14:paraId="14FF3AE2" w14:textId="77777777" w:rsidR="00307901" w:rsidRDefault="00307901">
            <w:pPr>
              <w:rPr>
                <w:rFonts w:ascii="Times New Roman" w:hAnsi="Times New Roman" w:cs="Times New Roman"/>
              </w:rPr>
            </w:pPr>
          </w:p>
          <w:p w14:paraId="418AE583" w14:textId="2CB298A0" w:rsidR="00307901" w:rsidRDefault="00307901">
            <w:pPr>
              <w:rPr>
                <w:rFonts w:ascii="Times New Roman" w:hAnsi="Times New Roman" w:cs="Times New Roman"/>
              </w:rPr>
            </w:pPr>
            <w:r>
              <w:rPr>
                <w:rFonts w:ascii="Times New Roman" w:hAnsi="Times New Roman" w:cs="Times New Roman"/>
              </w:rPr>
              <w:t>11:14-15 “nature’s” pattern</w:t>
            </w:r>
            <w:r w:rsidR="00007180">
              <w:rPr>
                <w:rFonts w:ascii="Times New Roman" w:hAnsi="Times New Roman" w:cs="Times New Roman"/>
              </w:rPr>
              <w:t xml:space="preserve"> is to differentiate genders</w:t>
            </w:r>
          </w:p>
          <w:p w14:paraId="258CBB26" w14:textId="77777777" w:rsidR="00307901" w:rsidRDefault="00307901">
            <w:pPr>
              <w:rPr>
                <w:rFonts w:ascii="Times New Roman" w:hAnsi="Times New Roman" w:cs="Times New Roman"/>
              </w:rPr>
            </w:pPr>
          </w:p>
          <w:p w14:paraId="051E7D6A" w14:textId="77777777" w:rsidR="00307901" w:rsidRDefault="00307901">
            <w:pPr>
              <w:rPr>
                <w:rFonts w:ascii="Times New Roman" w:hAnsi="Times New Roman" w:cs="Times New Roman"/>
              </w:rPr>
            </w:pPr>
            <w:r>
              <w:rPr>
                <w:rFonts w:ascii="Times New Roman" w:hAnsi="Times New Roman" w:cs="Times New Roman"/>
              </w:rPr>
              <w:t>11:16</w:t>
            </w:r>
            <w:r w:rsidR="00007180">
              <w:rPr>
                <w:rFonts w:ascii="Times New Roman" w:hAnsi="Times New Roman" w:cs="Times New Roman"/>
              </w:rPr>
              <w:t xml:space="preserve"> “contentious” = those who “want to make an issue out of” the cover in order to “win” an argument (ATR4.162;</w:t>
            </w:r>
            <w:r w:rsidR="006F2D90">
              <w:rPr>
                <w:rFonts w:ascii="Times New Roman" w:hAnsi="Times New Roman" w:cs="Times New Roman"/>
              </w:rPr>
              <w:t xml:space="preserve"> AT, 846-847</w:t>
            </w:r>
            <w:r w:rsidR="00007180">
              <w:rPr>
                <w:rFonts w:ascii="Times New Roman" w:hAnsi="Times New Roman" w:cs="Times New Roman"/>
              </w:rPr>
              <w:t>)</w:t>
            </w:r>
          </w:p>
          <w:p w14:paraId="7A25DB29" w14:textId="77777777" w:rsidR="006F2D90" w:rsidRDefault="006F2D90">
            <w:pPr>
              <w:rPr>
                <w:rFonts w:ascii="Times New Roman" w:hAnsi="Times New Roman" w:cs="Times New Roman"/>
              </w:rPr>
            </w:pPr>
          </w:p>
          <w:p w14:paraId="5AF8E54C" w14:textId="3B64BC22" w:rsidR="006F2D90" w:rsidRPr="0058011D" w:rsidRDefault="006F2D90">
            <w:pPr>
              <w:rPr>
                <w:rFonts w:ascii="Times New Roman" w:hAnsi="Times New Roman" w:cs="Times New Roman"/>
              </w:rPr>
            </w:pPr>
            <w:r>
              <w:rPr>
                <w:rFonts w:ascii="Times New Roman" w:hAnsi="Times New Roman" w:cs="Times New Roman"/>
              </w:rPr>
              <w:t>“Custom” = women’s validation of participation in public worship and prophecy</w:t>
            </w:r>
          </w:p>
        </w:tc>
      </w:tr>
      <w:tr w:rsidR="0058011D" w14:paraId="013B409C" w14:textId="77777777" w:rsidTr="006F2D90">
        <w:tc>
          <w:tcPr>
            <w:tcW w:w="3059" w:type="dxa"/>
          </w:tcPr>
          <w:p w14:paraId="160C7CBA" w14:textId="17E46778" w:rsidR="0058011D" w:rsidRPr="00DB7886" w:rsidRDefault="0058011D" w:rsidP="00DB7886">
            <w:pPr>
              <w:jc w:val="center"/>
              <w:rPr>
                <w:rFonts w:ascii="Times New Roman" w:hAnsi="Times New Roman" w:cs="Times New Roman"/>
                <w:b/>
              </w:rPr>
            </w:pPr>
            <w:r w:rsidRPr="00DB7886">
              <w:rPr>
                <w:rFonts w:ascii="Times New Roman" w:hAnsi="Times New Roman" w:cs="Times New Roman"/>
                <w:b/>
              </w:rPr>
              <w:t>ISSUES</w:t>
            </w:r>
            <w:r w:rsidR="00A17110" w:rsidRPr="00DB7886">
              <w:rPr>
                <w:rFonts w:ascii="Times New Roman" w:hAnsi="Times New Roman" w:cs="Times New Roman"/>
                <w:b/>
              </w:rPr>
              <w:t xml:space="preserve"> 11:2-3</w:t>
            </w:r>
          </w:p>
        </w:tc>
        <w:tc>
          <w:tcPr>
            <w:tcW w:w="6026" w:type="dxa"/>
          </w:tcPr>
          <w:p w14:paraId="7819AE7A" w14:textId="3A93EE64" w:rsidR="0058011D" w:rsidRPr="00DB7886" w:rsidRDefault="0058011D" w:rsidP="00DB7886">
            <w:pPr>
              <w:jc w:val="center"/>
              <w:rPr>
                <w:rFonts w:ascii="Times New Roman" w:hAnsi="Times New Roman" w:cs="Times New Roman"/>
                <w:b/>
              </w:rPr>
            </w:pPr>
            <w:r w:rsidRPr="00DB7886">
              <w:rPr>
                <w:rFonts w:ascii="Times New Roman" w:hAnsi="Times New Roman" w:cs="Times New Roman"/>
                <w:b/>
              </w:rPr>
              <w:t>ISSUES</w:t>
            </w:r>
            <w:r w:rsidR="00A17110" w:rsidRPr="00DB7886">
              <w:rPr>
                <w:rFonts w:ascii="Times New Roman" w:hAnsi="Times New Roman" w:cs="Times New Roman"/>
                <w:b/>
              </w:rPr>
              <w:t xml:space="preserve"> 11:4-6</w:t>
            </w:r>
          </w:p>
        </w:tc>
        <w:tc>
          <w:tcPr>
            <w:tcW w:w="2341" w:type="dxa"/>
            <w:gridSpan w:val="2"/>
          </w:tcPr>
          <w:p w14:paraId="0C478665" w14:textId="3DC229ED" w:rsidR="0058011D" w:rsidRPr="00DB7886" w:rsidRDefault="0058011D" w:rsidP="00DB7886">
            <w:pPr>
              <w:jc w:val="center"/>
              <w:rPr>
                <w:rFonts w:ascii="Times New Roman" w:hAnsi="Times New Roman" w:cs="Times New Roman"/>
                <w:b/>
              </w:rPr>
            </w:pPr>
            <w:r w:rsidRPr="00DB7886">
              <w:rPr>
                <w:rFonts w:ascii="Times New Roman" w:hAnsi="Times New Roman" w:cs="Times New Roman"/>
                <w:b/>
              </w:rPr>
              <w:t>ISSUES</w:t>
            </w:r>
            <w:r w:rsidR="00A17110" w:rsidRPr="00DB7886">
              <w:rPr>
                <w:rFonts w:ascii="Times New Roman" w:hAnsi="Times New Roman" w:cs="Times New Roman"/>
                <w:b/>
              </w:rPr>
              <w:t xml:space="preserve"> 11:7-12</w:t>
            </w:r>
          </w:p>
        </w:tc>
        <w:tc>
          <w:tcPr>
            <w:tcW w:w="2964" w:type="dxa"/>
          </w:tcPr>
          <w:p w14:paraId="2EFB7EC6" w14:textId="662AB68D" w:rsidR="0058011D" w:rsidRPr="00DB7886" w:rsidRDefault="0058011D" w:rsidP="00DB7886">
            <w:pPr>
              <w:jc w:val="center"/>
              <w:rPr>
                <w:rFonts w:ascii="Times New Roman" w:hAnsi="Times New Roman" w:cs="Times New Roman"/>
                <w:b/>
              </w:rPr>
            </w:pPr>
            <w:r w:rsidRPr="00DB7886">
              <w:rPr>
                <w:rFonts w:ascii="Times New Roman" w:hAnsi="Times New Roman" w:cs="Times New Roman"/>
                <w:b/>
              </w:rPr>
              <w:t>ISSUES</w:t>
            </w:r>
            <w:r w:rsidR="00DB7886" w:rsidRPr="00DB7886">
              <w:rPr>
                <w:rFonts w:ascii="Times New Roman" w:hAnsi="Times New Roman" w:cs="Times New Roman"/>
                <w:b/>
              </w:rPr>
              <w:t xml:space="preserve"> 11:13-15</w:t>
            </w:r>
          </w:p>
        </w:tc>
      </w:tr>
      <w:tr w:rsidR="00565D6C" w:rsidRPr="00993586" w14:paraId="2876632B" w14:textId="77777777" w:rsidTr="00C02E12">
        <w:trPr>
          <w:trHeight w:val="3653"/>
        </w:trPr>
        <w:tc>
          <w:tcPr>
            <w:tcW w:w="3059" w:type="dxa"/>
          </w:tcPr>
          <w:p w14:paraId="0B8ECB0D" w14:textId="77777777" w:rsidR="00565D6C" w:rsidRDefault="00565D6C">
            <w:pPr>
              <w:rPr>
                <w:rFonts w:ascii="Times New Roman" w:hAnsi="Times New Roman" w:cs="Times New Roman"/>
              </w:rPr>
            </w:pPr>
            <w:r>
              <w:rPr>
                <w:rFonts w:ascii="Times New Roman" w:hAnsi="Times New Roman" w:cs="Times New Roman"/>
              </w:rPr>
              <w:t>Cultural issues pertaining to cover and uncover:</w:t>
            </w:r>
          </w:p>
          <w:p w14:paraId="1C805132" w14:textId="77777777" w:rsidR="00565D6C" w:rsidRDefault="00565D6C" w:rsidP="00993586">
            <w:pPr>
              <w:pStyle w:val="ListParagraph"/>
              <w:numPr>
                <w:ilvl w:val="0"/>
                <w:numId w:val="1"/>
              </w:numPr>
              <w:rPr>
                <w:rFonts w:ascii="Times New Roman" w:hAnsi="Times New Roman" w:cs="Times New Roman"/>
                <w:lang w:val="sv-SE"/>
              </w:rPr>
            </w:pPr>
            <w:r w:rsidRPr="00993586">
              <w:rPr>
                <w:rFonts w:ascii="Times New Roman" w:hAnsi="Times New Roman" w:cs="Times New Roman"/>
                <w:lang w:val="sv-SE"/>
              </w:rPr>
              <w:t>Caesar/Roman religion and toga</w:t>
            </w:r>
          </w:p>
          <w:p w14:paraId="2BC21928" w14:textId="77777777" w:rsidR="00565D6C" w:rsidRDefault="00565D6C" w:rsidP="00993586">
            <w:pPr>
              <w:pStyle w:val="ListParagraph"/>
              <w:numPr>
                <w:ilvl w:val="0"/>
                <w:numId w:val="1"/>
              </w:numPr>
              <w:rPr>
                <w:rFonts w:ascii="Times New Roman" w:hAnsi="Times New Roman" w:cs="Times New Roman"/>
              </w:rPr>
            </w:pPr>
            <w:r w:rsidRPr="00993586">
              <w:rPr>
                <w:rFonts w:ascii="Times New Roman" w:hAnsi="Times New Roman" w:cs="Times New Roman"/>
              </w:rPr>
              <w:t xml:space="preserve">Emergence </w:t>
            </w:r>
            <w:proofErr w:type="gramStart"/>
            <w:r w:rsidRPr="00993586">
              <w:rPr>
                <w:rFonts w:ascii="Times New Roman" w:hAnsi="Times New Roman" w:cs="Times New Roman"/>
              </w:rPr>
              <w:t xml:space="preserve">of </w:t>
            </w:r>
            <w:r>
              <w:rPr>
                <w:rFonts w:ascii="Times New Roman" w:hAnsi="Times New Roman" w:cs="Times New Roman"/>
              </w:rPr>
              <w:t xml:space="preserve"> “</w:t>
            </w:r>
            <w:proofErr w:type="gramEnd"/>
            <w:r w:rsidRPr="00993586">
              <w:rPr>
                <w:rFonts w:ascii="Times New Roman" w:hAnsi="Times New Roman" w:cs="Times New Roman"/>
              </w:rPr>
              <w:t>new Roman wo</w:t>
            </w:r>
            <w:r>
              <w:rPr>
                <w:rFonts w:ascii="Times New Roman" w:hAnsi="Times New Roman" w:cs="Times New Roman"/>
              </w:rPr>
              <w:t>men” and push back on veiling of married women.</w:t>
            </w:r>
          </w:p>
          <w:p w14:paraId="408CAF49" w14:textId="77777777" w:rsidR="00565D6C" w:rsidRDefault="00565D6C" w:rsidP="00993586">
            <w:pPr>
              <w:pStyle w:val="ListParagraph"/>
              <w:numPr>
                <w:ilvl w:val="0"/>
                <w:numId w:val="1"/>
              </w:numPr>
              <w:rPr>
                <w:rFonts w:ascii="Times New Roman" w:hAnsi="Times New Roman" w:cs="Times New Roman"/>
              </w:rPr>
            </w:pPr>
            <w:r>
              <w:rPr>
                <w:rFonts w:ascii="Times New Roman" w:hAnsi="Times New Roman" w:cs="Times New Roman"/>
              </w:rPr>
              <w:t>Women’s “hairdos”</w:t>
            </w:r>
          </w:p>
          <w:p w14:paraId="08B2605D" w14:textId="77777777" w:rsidR="00565D6C" w:rsidRDefault="00565D6C" w:rsidP="00993586">
            <w:pPr>
              <w:rPr>
                <w:rFonts w:ascii="Times New Roman" w:hAnsi="Times New Roman" w:cs="Times New Roman"/>
              </w:rPr>
            </w:pPr>
          </w:p>
          <w:p w14:paraId="670CED10" w14:textId="77777777" w:rsidR="00565D6C" w:rsidRDefault="00565D6C" w:rsidP="00993586">
            <w:pPr>
              <w:rPr>
                <w:rFonts w:ascii="Times New Roman" w:hAnsi="Times New Roman" w:cs="Times New Roman"/>
              </w:rPr>
            </w:pPr>
            <w:r>
              <w:rPr>
                <w:rFonts w:ascii="Times New Roman" w:hAnsi="Times New Roman" w:cs="Times New Roman"/>
              </w:rPr>
              <w:t>Why so much extra on the woman?</w:t>
            </w:r>
          </w:p>
          <w:p w14:paraId="7F029878" w14:textId="77777777" w:rsidR="00565D6C" w:rsidRDefault="00565D6C" w:rsidP="00993586">
            <w:pPr>
              <w:rPr>
                <w:rFonts w:ascii="Times New Roman" w:hAnsi="Times New Roman" w:cs="Times New Roman"/>
              </w:rPr>
            </w:pPr>
          </w:p>
          <w:p w14:paraId="2B83AAFC" w14:textId="77777777" w:rsidR="00565D6C" w:rsidRDefault="00565D6C" w:rsidP="00993586">
            <w:pPr>
              <w:rPr>
                <w:rFonts w:ascii="Times New Roman" w:hAnsi="Times New Roman" w:cs="Times New Roman"/>
              </w:rPr>
            </w:pPr>
            <w:r>
              <w:rPr>
                <w:rFonts w:ascii="Times New Roman" w:hAnsi="Times New Roman" w:cs="Times New Roman"/>
              </w:rPr>
              <w:lastRenderedPageBreak/>
              <w:t xml:space="preserve">NOTE: Women </w:t>
            </w:r>
            <w:r w:rsidRPr="0060083E">
              <w:rPr>
                <w:rFonts w:ascii="Times New Roman" w:hAnsi="Times New Roman" w:cs="Times New Roman"/>
                <w:b/>
              </w:rPr>
              <w:t>are</w:t>
            </w:r>
            <w:r>
              <w:rPr>
                <w:rFonts w:ascii="Times New Roman" w:hAnsi="Times New Roman" w:cs="Times New Roman"/>
              </w:rPr>
              <w:t xml:space="preserve"> praying and prophesying in public worship (11:5)</w:t>
            </w:r>
          </w:p>
          <w:p w14:paraId="3164F088" w14:textId="77777777" w:rsidR="00FC7989" w:rsidRDefault="00FC7989" w:rsidP="00993586">
            <w:pPr>
              <w:rPr>
                <w:rFonts w:ascii="Times New Roman" w:hAnsi="Times New Roman" w:cs="Times New Roman"/>
              </w:rPr>
            </w:pPr>
          </w:p>
          <w:p w14:paraId="5A68B5A4" w14:textId="0E958BB0" w:rsidR="00FC7989" w:rsidRPr="00993586" w:rsidRDefault="00FC7989" w:rsidP="00993586">
            <w:pPr>
              <w:rPr>
                <w:rFonts w:ascii="Times New Roman" w:hAnsi="Times New Roman" w:cs="Times New Roman"/>
              </w:rPr>
            </w:pPr>
            <w:r>
              <w:rPr>
                <w:rFonts w:ascii="Times New Roman" w:hAnsi="Times New Roman" w:cs="Times New Roman"/>
              </w:rPr>
              <w:t xml:space="preserve">What are the </w:t>
            </w:r>
            <w:r w:rsidR="00710DA3">
              <w:rPr>
                <w:rFonts w:ascii="Times New Roman" w:hAnsi="Times New Roman" w:cs="Times New Roman"/>
              </w:rPr>
              <w:t xml:space="preserve">analogical </w:t>
            </w:r>
            <w:r>
              <w:rPr>
                <w:rFonts w:ascii="Times New Roman" w:hAnsi="Times New Roman" w:cs="Times New Roman"/>
              </w:rPr>
              <w:t xml:space="preserve">implications of </w:t>
            </w:r>
            <w:r w:rsidR="00710DA3">
              <w:rPr>
                <w:rFonts w:ascii="Times New Roman" w:hAnsi="Times New Roman" w:cs="Times New Roman"/>
              </w:rPr>
              <w:t>“God is head of Christ” to “man is the head of woman” ??</w:t>
            </w:r>
          </w:p>
        </w:tc>
        <w:tc>
          <w:tcPr>
            <w:tcW w:w="6026" w:type="dxa"/>
          </w:tcPr>
          <w:p w14:paraId="63AECEDA" w14:textId="065470B3" w:rsidR="00565D6C" w:rsidRDefault="00565D6C">
            <w:pPr>
              <w:rPr>
                <w:rFonts w:ascii="Times New Roman" w:hAnsi="Times New Roman" w:cs="Times New Roman"/>
              </w:rPr>
            </w:pPr>
            <w:r w:rsidRPr="008A74DF">
              <w:rPr>
                <w:rFonts w:ascii="Times New Roman" w:hAnsi="Times New Roman" w:cs="Times New Roman"/>
                <w:b/>
              </w:rPr>
              <w:lastRenderedPageBreak/>
              <w:t>11:7-9</w:t>
            </w:r>
            <w:r>
              <w:rPr>
                <w:rFonts w:ascii="Times New Roman" w:hAnsi="Times New Roman" w:cs="Times New Roman"/>
              </w:rPr>
              <w:t xml:space="preserve"> Creation logic focuses on mutuality</w:t>
            </w:r>
          </w:p>
          <w:p w14:paraId="422988BE" w14:textId="77777777" w:rsidR="00565D6C" w:rsidRDefault="00565D6C">
            <w:pPr>
              <w:rPr>
                <w:rFonts w:ascii="Times New Roman" w:hAnsi="Times New Roman" w:cs="Times New Roman"/>
              </w:rPr>
            </w:pPr>
          </w:p>
          <w:p w14:paraId="02FBC751" w14:textId="3DC709F2" w:rsidR="00565D6C" w:rsidRDefault="00565D6C">
            <w:pPr>
              <w:rPr>
                <w:rFonts w:ascii="Times New Roman" w:hAnsi="Times New Roman" w:cs="Times New Roman"/>
              </w:rPr>
            </w:pPr>
            <w:r w:rsidRPr="008A74DF">
              <w:rPr>
                <w:rFonts w:ascii="Times New Roman" w:hAnsi="Times New Roman" w:cs="Times New Roman"/>
                <w:b/>
              </w:rPr>
              <w:t>11:10</w:t>
            </w:r>
            <w:r>
              <w:rPr>
                <w:rFonts w:ascii="Times New Roman" w:hAnsi="Times New Roman" w:cs="Times New Roman"/>
              </w:rPr>
              <w:t xml:space="preserve"> is sandwiched in the middle of the two statements on mutuality.  It is the “crux </w:t>
            </w:r>
            <w:proofErr w:type="spellStart"/>
            <w:r>
              <w:rPr>
                <w:rFonts w:ascii="Times New Roman" w:hAnsi="Times New Roman" w:cs="Times New Roman"/>
              </w:rPr>
              <w:t>interpretum</w:t>
            </w:r>
            <w:proofErr w:type="spellEnd"/>
            <w:r>
              <w:rPr>
                <w:rFonts w:ascii="Times New Roman" w:hAnsi="Times New Roman" w:cs="Times New Roman"/>
              </w:rPr>
              <w:t>” of this text in terms of [SEE TEXTS]</w:t>
            </w:r>
          </w:p>
          <w:p w14:paraId="4A5FCF2E" w14:textId="28ED1E88" w:rsidR="00565D6C" w:rsidRDefault="00565D6C" w:rsidP="00164794">
            <w:pPr>
              <w:pStyle w:val="ListParagraph"/>
              <w:numPr>
                <w:ilvl w:val="0"/>
                <w:numId w:val="2"/>
              </w:numPr>
              <w:rPr>
                <w:rFonts w:ascii="Times New Roman" w:hAnsi="Times New Roman" w:cs="Times New Roman"/>
              </w:rPr>
            </w:pPr>
            <w:r>
              <w:rPr>
                <w:rFonts w:ascii="Times New Roman" w:hAnsi="Times New Roman" w:cs="Times New Roman"/>
              </w:rPr>
              <w:t>“ought to have authority”</w:t>
            </w:r>
            <w:r w:rsidR="00164794">
              <w:rPr>
                <w:rFonts w:ascii="Times New Roman" w:hAnsi="Times New Roman" w:cs="Times New Roman"/>
              </w:rPr>
              <w:t xml:space="preserve"> </w:t>
            </w:r>
            <w:r w:rsidRPr="00164794">
              <w:rPr>
                <w:rFonts w:ascii="Times New Roman" w:hAnsi="Times New Roman" w:cs="Times New Roman"/>
              </w:rPr>
              <w:t>“over her own head</w:t>
            </w:r>
            <w:r w:rsidR="00164794">
              <w:rPr>
                <w:rFonts w:ascii="Times New Roman" w:hAnsi="Times New Roman" w:cs="Times New Roman"/>
              </w:rPr>
              <w:t xml:space="preserve">”  </w:t>
            </w:r>
          </w:p>
          <w:p w14:paraId="2BB902AD" w14:textId="61B86F94" w:rsidR="00164794" w:rsidRDefault="00164794" w:rsidP="00164794">
            <w:pPr>
              <w:pStyle w:val="ListParagraph"/>
              <w:numPr>
                <w:ilvl w:val="1"/>
                <w:numId w:val="2"/>
              </w:numPr>
              <w:rPr>
                <w:rFonts w:ascii="Times New Roman" w:hAnsi="Times New Roman" w:cs="Times New Roman"/>
              </w:rPr>
            </w:pPr>
            <w:r>
              <w:rPr>
                <w:rFonts w:ascii="Times New Roman" w:hAnsi="Times New Roman" w:cs="Times New Roman"/>
              </w:rPr>
              <w:t>Sign of husband’s authority (some early Fathers)</w:t>
            </w:r>
          </w:p>
          <w:p w14:paraId="7B9D7401" w14:textId="447075C4" w:rsidR="00164794" w:rsidRDefault="00164794" w:rsidP="00164794">
            <w:pPr>
              <w:pStyle w:val="ListParagraph"/>
              <w:numPr>
                <w:ilvl w:val="1"/>
                <w:numId w:val="2"/>
              </w:numPr>
              <w:rPr>
                <w:rFonts w:ascii="Times New Roman" w:hAnsi="Times New Roman" w:cs="Times New Roman"/>
              </w:rPr>
            </w:pPr>
            <w:proofErr w:type="spellStart"/>
            <w:r>
              <w:rPr>
                <w:rFonts w:ascii="Times New Roman" w:hAnsi="Times New Roman" w:cs="Times New Roman"/>
              </w:rPr>
              <w:t>Metonomy</w:t>
            </w:r>
            <w:proofErr w:type="spellEnd"/>
            <w:r>
              <w:rPr>
                <w:rFonts w:ascii="Times New Roman" w:hAnsi="Times New Roman" w:cs="Times New Roman"/>
              </w:rPr>
              <w:t xml:space="preserve"> for a “sign of power over”</w:t>
            </w:r>
          </w:p>
          <w:p w14:paraId="39BDDC4F" w14:textId="40390884" w:rsidR="00164794" w:rsidRDefault="00164794" w:rsidP="00164794">
            <w:pPr>
              <w:pStyle w:val="ListParagraph"/>
              <w:ind w:left="1440"/>
              <w:rPr>
                <w:rFonts w:ascii="Times New Roman" w:hAnsi="Times New Roman" w:cs="Times New Roman"/>
              </w:rPr>
            </w:pPr>
            <w:r>
              <w:rPr>
                <w:rFonts w:ascii="Times New Roman" w:hAnsi="Times New Roman" w:cs="Times New Roman"/>
              </w:rPr>
              <w:t>(most Church Fathers)</w:t>
            </w:r>
          </w:p>
          <w:p w14:paraId="6708837F" w14:textId="6A8AE83E" w:rsidR="00164794" w:rsidRPr="00164794" w:rsidRDefault="00164794" w:rsidP="00164794">
            <w:pPr>
              <w:pStyle w:val="ListParagraph"/>
              <w:numPr>
                <w:ilvl w:val="1"/>
                <w:numId w:val="2"/>
              </w:numPr>
              <w:rPr>
                <w:rFonts w:ascii="Times New Roman" w:hAnsi="Times New Roman" w:cs="Times New Roman"/>
              </w:rPr>
            </w:pPr>
            <w:r>
              <w:rPr>
                <w:rFonts w:ascii="Times New Roman" w:hAnsi="Times New Roman" w:cs="Times New Roman"/>
              </w:rPr>
              <w:t xml:space="preserve">Majority view = cover as a sign of woman’s </w:t>
            </w:r>
            <w:r w:rsidR="00B30437">
              <w:rPr>
                <w:rFonts w:ascii="Times New Roman" w:hAnsi="Times New Roman" w:cs="Times New Roman"/>
              </w:rPr>
              <w:t xml:space="preserve">“validated </w:t>
            </w:r>
            <w:r>
              <w:rPr>
                <w:rFonts w:ascii="Times New Roman" w:hAnsi="Times New Roman" w:cs="Times New Roman"/>
              </w:rPr>
              <w:t>authority</w:t>
            </w:r>
            <w:r w:rsidR="00B30437">
              <w:rPr>
                <w:rFonts w:ascii="Times New Roman" w:hAnsi="Times New Roman" w:cs="Times New Roman"/>
              </w:rPr>
              <w:t>”</w:t>
            </w:r>
            <w:r>
              <w:rPr>
                <w:rFonts w:ascii="Times New Roman" w:hAnsi="Times New Roman" w:cs="Times New Roman"/>
              </w:rPr>
              <w:t xml:space="preserve"> to public worship and prophecy </w:t>
            </w:r>
          </w:p>
          <w:p w14:paraId="5313F899" w14:textId="3905E7BE" w:rsidR="00565D6C" w:rsidRDefault="00565D6C" w:rsidP="00993586">
            <w:pPr>
              <w:pStyle w:val="ListParagraph"/>
              <w:numPr>
                <w:ilvl w:val="0"/>
                <w:numId w:val="2"/>
              </w:numPr>
              <w:rPr>
                <w:rFonts w:ascii="Times New Roman" w:hAnsi="Times New Roman" w:cs="Times New Roman"/>
              </w:rPr>
            </w:pPr>
            <w:r>
              <w:rPr>
                <w:rFonts w:ascii="Times New Roman" w:hAnsi="Times New Roman" w:cs="Times New Roman"/>
              </w:rPr>
              <w:lastRenderedPageBreak/>
              <w:t>“because of the angels”</w:t>
            </w:r>
            <w:r w:rsidR="004F7075">
              <w:rPr>
                <w:rFonts w:ascii="Times New Roman" w:hAnsi="Times New Roman" w:cs="Times New Roman"/>
              </w:rPr>
              <w:t xml:space="preserve"> ...</w:t>
            </w:r>
            <w:r w:rsidR="00FE3454">
              <w:rPr>
                <w:rFonts w:ascii="Times New Roman" w:hAnsi="Times New Roman" w:cs="Times New Roman"/>
              </w:rPr>
              <w:t xml:space="preserve">  angelic beings or messengers? </w:t>
            </w:r>
            <w:r w:rsidR="004F7075">
              <w:rPr>
                <w:rFonts w:ascii="Times New Roman" w:hAnsi="Times New Roman" w:cs="Times New Roman"/>
              </w:rPr>
              <w:t xml:space="preserve"> </w:t>
            </w:r>
            <w:r w:rsidR="00FE3454">
              <w:rPr>
                <w:rFonts w:ascii="Times New Roman" w:hAnsi="Times New Roman" w:cs="Times New Roman"/>
              </w:rPr>
              <w:t>H</w:t>
            </w:r>
            <w:r w:rsidR="004F7075">
              <w:rPr>
                <w:rFonts w:ascii="Times New Roman" w:hAnsi="Times New Roman" w:cs="Times New Roman"/>
              </w:rPr>
              <w:t>istory of views</w:t>
            </w:r>
            <w:r w:rsidR="00FE3454">
              <w:rPr>
                <w:rFonts w:ascii="Times New Roman" w:hAnsi="Times New Roman" w:cs="Times New Roman"/>
              </w:rPr>
              <w:t>:</w:t>
            </w:r>
          </w:p>
          <w:p w14:paraId="136ECD2E" w14:textId="01CE3649" w:rsidR="004F7075" w:rsidRDefault="00271668" w:rsidP="004F7075">
            <w:pPr>
              <w:pStyle w:val="ListParagraph"/>
              <w:numPr>
                <w:ilvl w:val="1"/>
                <w:numId w:val="2"/>
              </w:numPr>
              <w:rPr>
                <w:rFonts w:ascii="Times New Roman" w:hAnsi="Times New Roman" w:cs="Times New Roman"/>
              </w:rPr>
            </w:pPr>
            <w:r>
              <w:rPr>
                <w:rFonts w:ascii="Times New Roman" w:hAnsi="Times New Roman" w:cs="Times New Roman"/>
              </w:rPr>
              <w:t>Fallen</w:t>
            </w:r>
            <w:r w:rsidR="004F7075">
              <w:rPr>
                <w:rFonts w:ascii="Times New Roman" w:hAnsi="Times New Roman" w:cs="Times New Roman"/>
              </w:rPr>
              <w:t xml:space="preserve"> angels</w:t>
            </w:r>
            <w:r w:rsidR="0059575B">
              <w:rPr>
                <w:rFonts w:ascii="Times New Roman" w:hAnsi="Times New Roman" w:cs="Times New Roman"/>
              </w:rPr>
              <w:t xml:space="preserve"> (Gen 6:2) looking for an advantage</w:t>
            </w:r>
            <w:r>
              <w:rPr>
                <w:rFonts w:ascii="Times New Roman" w:hAnsi="Times New Roman" w:cs="Times New Roman"/>
              </w:rPr>
              <w:t xml:space="preserve"> (Tertullian)</w:t>
            </w:r>
            <w:r w:rsidR="00B30437">
              <w:rPr>
                <w:rFonts w:ascii="Times New Roman" w:hAnsi="Times New Roman" w:cs="Times New Roman"/>
              </w:rPr>
              <w:t>.  Cover protects her.</w:t>
            </w:r>
          </w:p>
          <w:p w14:paraId="5CC11F34" w14:textId="05364DE1" w:rsidR="00F1349F" w:rsidRDefault="00F1349F" w:rsidP="004F7075">
            <w:pPr>
              <w:pStyle w:val="ListParagraph"/>
              <w:numPr>
                <w:ilvl w:val="1"/>
                <w:numId w:val="2"/>
              </w:numPr>
              <w:rPr>
                <w:rFonts w:ascii="Times New Roman" w:hAnsi="Times New Roman" w:cs="Times New Roman"/>
              </w:rPr>
            </w:pPr>
            <w:r>
              <w:rPr>
                <w:rFonts w:ascii="Times New Roman" w:hAnsi="Times New Roman" w:cs="Times New Roman"/>
              </w:rPr>
              <w:t>Angels as monitors</w:t>
            </w:r>
            <w:r w:rsidR="00B30437">
              <w:rPr>
                <w:rFonts w:ascii="Times New Roman" w:hAnsi="Times New Roman" w:cs="Times New Roman"/>
              </w:rPr>
              <w:t>/guardians</w:t>
            </w:r>
            <w:r>
              <w:rPr>
                <w:rFonts w:ascii="Times New Roman" w:hAnsi="Times New Roman" w:cs="Times New Roman"/>
              </w:rPr>
              <w:t xml:space="preserve"> of </w:t>
            </w:r>
            <w:r w:rsidR="00B30437">
              <w:rPr>
                <w:rFonts w:ascii="Times New Roman" w:hAnsi="Times New Roman" w:cs="Times New Roman"/>
              </w:rPr>
              <w:t xml:space="preserve">protocols (see </w:t>
            </w:r>
            <w:proofErr w:type="spellStart"/>
            <w:r w:rsidR="00B30437">
              <w:rPr>
                <w:rFonts w:ascii="Times New Roman" w:hAnsi="Times New Roman" w:cs="Times New Roman"/>
              </w:rPr>
              <w:t>Thiselton</w:t>
            </w:r>
            <w:proofErr w:type="spellEnd"/>
            <w:r w:rsidR="00B30437">
              <w:rPr>
                <w:rFonts w:ascii="Times New Roman" w:hAnsi="Times New Roman" w:cs="Times New Roman"/>
              </w:rPr>
              <w:t xml:space="preserve">, </w:t>
            </w:r>
            <w:r w:rsidR="00FE3454">
              <w:rPr>
                <w:rFonts w:ascii="Times New Roman" w:hAnsi="Times New Roman" w:cs="Times New Roman"/>
              </w:rPr>
              <w:t>837-841)</w:t>
            </w:r>
          </w:p>
          <w:p w14:paraId="2100BD88" w14:textId="6EB98530" w:rsidR="00164794" w:rsidRDefault="00164794" w:rsidP="00164794">
            <w:pPr>
              <w:pStyle w:val="ListParagraph"/>
              <w:numPr>
                <w:ilvl w:val="2"/>
                <w:numId w:val="2"/>
              </w:numPr>
              <w:rPr>
                <w:rFonts w:ascii="Times New Roman" w:hAnsi="Times New Roman" w:cs="Times New Roman"/>
              </w:rPr>
            </w:pPr>
            <w:r>
              <w:rPr>
                <w:rFonts w:ascii="Times New Roman" w:hAnsi="Times New Roman" w:cs="Times New Roman"/>
              </w:rPr>
              <w:t>Bib and strong Jewish traditions</w:t>
            </w:r>
          </w:p>
          <w:p w14:paraId="607DC976" w14:textId="3A29E158" w:rsidR="00F1349F" w:rsidRDefault="0059575B" w:rsidP="0059575B">
            <w:pPr>
              <w:pStyle w:val="ListParagraph"/>
              <w:numPr>
                <w:ilvl w:val="2"/>
                <w:numId w:val="2"/>
              </w:numPr>
              <w:rPr>
                <w:rFonts w:ascii="Times New Roman" w:hAnsi="Times New Roman" w:cs="Times New Roman"/>
              </w:rPr>
            </w:pPr>
            <w:r>
              <w:rPr>
                <w:rFonts w:ascii="Times New Roman" w:hAnsi="Times New Roman" w:cs="Times New Roman"/>
              </w:rPr>
              <w:t>Cover conformity = prophetic sign to angels of the “authority” of women prophets (</w:t>
            </w:r>
            <w:proofErr w:type="spellStart"/>
            <w:r>
              <w:rPr>
                <w:rFonts w:ascii="Times New Roman" w:hAnsi="Times New Roman" w:cs="Times New Roman"/>
              </w:rPr>
              <w:t>Roesner</w:t>
            </w:r>
            <w:proofErr w:type="spellEnd"/>
            <w:r>
              <w:rPr>
                <w:rFonts w:ascii="Times New Roman" w:hAnsi="Times New Roman" w:cs="Times New Roman"/>
              </w:rPr>
              <w:t xml:space="preserve"> 531)</w:t>
            </w:r>
          </w:p>
          <w:p w14:paraId="7D0196F1" w14:textId="68742923" w:rsidR="00F1349F" w:rsidRDefault="00F1349F" w:rsidP="004F7075">
            <w:pPr>
              <w:pStyle w:val="ListParagraph"/>
              <w:numPr>
                <w:ilvl w:val="1"/>
                <w:numId w:val="2"/>
              </w:numPr>
              <w:rPr>
                <w:rFonts w:ascii="Times New Roman" w:hAnsi="Times New Roman" w:cs="Times New Roman"/>
              </w:rPr>
            </w:pPr>
            <w:r>
              <w:rPr>
                <w:rFonts w:ascii="Times New Roman" w:hAnsi="Times New Roman" w:cs="Times New Roman"/>
              </w:rPr>
              <w:t>Messengers</w:t>
            </w:r>
            <w:r w:rsidR="00FE3454">
              <w:rPr>
                <w:rFonts w:ascii="Times New Roman" w:hAnsi="Times New Roman" w:cs="Times New Roman"/>
              </w:rPr>
              <w:t xml:space="preserve"> (Winter on term usage)</w:t>
            </w:r>
          </w:p>
          <w:p w14:paraId="5C3256DC" w14:textId="791A9A1F" w:rsidR="00F1349F" w:rsidRDefault="00F1349F" w:rsidP="00F1349F">
            <w:pPr>
              <w:pStyle w:val="ListParagraph"/>
              <w:numPr>
                <w:ilvl w:val="2"/>
                <w:numId w:val="2"/>
              </w:numPr>
              <w:rPr>
                <w:rFonts w:ascii="Times New Roman" w:hAnsi="Times New Roman" w:cs="Times New Roman"/>
              </w:rPr>
            </w:pPr>
            <w:r>
              <w:rPr>
                <w:rFonts w:ascii="Times New Roman" w:hAnsi="Times New Roman" w:cs="Times New Roman"/>
              </w:rPr>
              <w:t>Other churches</w:t>
            </w:r>
            <w:r w:rsidR="00271668">
              <w:rPr>
                <w:rFonts w:ascii="Times New Roman" w:hAnsi="Times New Roman" w:cs="Times New Roman"/>
              </w:rPr>
              <w:t xml:space="preserve"> (cf. Rev 2)</w:t>
            </w:r>
          </w:p>
          <w:p w14:paraId="369A44D5" w14:textId="4E168A26" w:rsidR="00F1349F" w:rsidRDefault="00F1349F" w:rsidP="00F1349F">
            <w:pPr>
              <w:pStyle w:val="ListParagraph"/>
              <w:numPr>
                <w:ilvl w:val="2"/>
                <w:numId w:val="2"/>
              </w:numPr>
              <w:rPr>
                <w:rFonts w:ascii="Times New Roman" w:hAnsi="Times New Roman" w:cs="Times New Roman"/>
              </w:rPr>
            </w:pPr>
            <w:r>
              <w:rPr>
                <w:rFonts w:ascii="Times New Roman" w:hAnsi="Times New Roman" w:cs="Times New Roman"/>
              </w:rPr>
              <w:t>Roman monitors who supervise codes/protocols for women (Winter, 90f)</w:t>
            </w:r>
          </w:p>
          <w:p w14:paraId="1BE4A08B" w14:textId="19A4C8D1" w:rsidR="00F1349F" w:rsidRDefault="00F1349F" w:rsidP="00F1349F">
            <w:pPr>
              <w:pStyle w:val="ListParagraph"/>
              <w:numPr>
                <w:ilvl w:val="2"/>
                <w:numId w:val="2"/>
              </w:numPr>
              <w:rPr>
                <w:rFonts w:ascii="Times New Roman" w:hAnsi="Times New Roman" w:cs="Times New Roman"/>
              </w:rPr>
            </w:pPr>
            <w:r>
              <w:rPr>
                <w:rFonts w:ascii="Times New Roman" w:hAnsi="Times New Roman" w:cs="Times New Roman"/>
              </w:rPr>
              <w:t>Elite class monitors</w:t>
            </w:r>
          </w:p>
          <w:p w14:paraId="0EA75DA8" w14:textId="77777777" w:rsidR="00565D6C" w:rsidRDefault="00565D6C" w:rsidP="00993586">
            <w:pPr>
              <w:rPr>
                <w:rFonts w:ascii="Times New Roman" w:hAnsi="Times New Roman" w:cs="Times New Roman"/>
              </w:rPr>
            </w:pPr>
          </w:p>
          <w:p w14:paraId="4B1E18CE" w14:textId="77777777" w:rsidR="00565D6C" w:rsidRDefault="00565D6C" w:rsidP="00993586">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for</w:t>
            </w:r>
            <w:proofErr w:type="gramEnd"/>
            <w:r>
              <w:rPr>
                <w:rFonts w:ascii="Times New Roman" w:hAnsi="Times New Roman" w:cs="Times New Roman"/>
              </w:rPr>
              <w:t xml:space="preserve"> this reason” is a crucial connection</w:t>
            </w:r>
          </w:p>
          <w:p w14:paraId="583602C1" w14:textId="77777777" w:rsidR="00565D6C" w:rsidRDefault="00565D6C" w:rsidP="00993586">
            <w:pPr>
              <w:pStyle w:val="ListParagraph"/>
              <w:numPr>
                <w:ilvl w:val="0"/>
                <w:numId w:val="3"/>
              </w:numPr>
              <w:rPr>
                <w:rFonts w:ascii="Times New Roman" w:hAnsi="Times New Roman" w:cs="Times New Roman"/>
              </w:rPr>
            </w:pPr>
            <w:r>
              <w:rPr>
                <w:rFonts w:ascii="Times New Roman" w:hAnsi="Times New Roman" w:cs="Times New Roman"/>
              </w:rPr>
              <w:t>Because woman was created for man (v. 9)</w:t>
            </w:r>
          </w:p>
          <w:p w14:paraId="33703AA7" w14:textId="77777777" w:rsidR="00565D6C" w:rsidRDefault="00565D6C" w:rsidP="00993586">
            <w:pPr>
              <w:pStyle w:val="ListParagraph"/>
              <w:numPr>
                <w:ilvl w:val="0"/>
                <w:numId w:val="3"/>
              </w:numPr>
              <w:rPr>
                <w:rFonts w:ascii="Times New Roman" w:hAnsi="Times New Roman" w:cs="Times New Roman"/>
              </w:rPr>
            </w:pPr>
            <w:r>
              <w:rPr>
                <w:rFonts w:ascii="Times New Roman" w:hAnsi="Times New Roman" w:cs="Times New Roman"/>
              </w:rPr>
              <w:t xml:space="preserve">Or, because </w:t>
            </w:r>
            <w:r w:rsidRPr="00271668">
              <w:rPr>
                <w:rFonts w:ascii="Times New Roman" w:hAnsi="Times New Roman" w:cs="Times New Roman"/>
                <w:b/>
              </w:rPr>
              <w:t>if she follows decorum as a wife she has “control” over her own head</w:t>
            </w:r>
            <w:r>
              <w:rPr>
                <w:rFonts w:ascii="Times New Roman" w:hAnsi="Times New Roman" w:cs="Times New Roman"/>
              </w:rPr>
              <w:t>.</w:t>
            </w:r>
          </w:p>
          <w:p w14:paraId="093FD305" w14:textId="77777777" w:rsidR="00565D6C" w:rsidRDefault="00565D6C" w:rsidP="008A74DF">
            <w:pPr>
              <w:rPr>
                <w:rFonts w:ascii="Times New Roman" w:hAnsi="Times New Roman" w:cs="Times New Roman"/>
              </w:rPr>
            </w:pPr>
          </w:p>
          <w:p w14:paraId="7E0D372E" w14:textId="0C7F555D" w:rsidR="00565D6C" w:rsidRPr="008A74DF" w:rsidRDefault="00565D6C" w:rsidP="008A74DF">
            <w:pPr>
              <w:rPr>
                <w:rFonts w:ascii="Times New Roman" w:hAnsi="Times New Roman" w:cs="Times New Roman"/>
              </w:rPr>
            </w:pPr>
            <w:r w:rsidRPr="008A74DF">
              <w:rPr>
                <w:rFonts w:ascii="Times New Roman" w:hAnsi="Times New Roman" w:cs="Times New Roman"/>
                <w:b/>
              </w:rPr>
              <w:t xml:space="preserve">11:11-12   </w:t>
            </w:r>
            <w:r>
              <w:rPr>
                <w:rFonts w:ascii="Times New Roman" w:hAnsi="Times New Roman" w:cs="Times New Roman"/>
                <w:b/>
              </w:rPr>
              <w:t>interdependence</w:t>
            </w:r>
            <w:r>
              <w:rPr>
                <w:rFonts w:ascii="Times New Roman" w:hAnsi="Times New Roman" w:cs="Times New Roman"/>
              </w:rPr>
              <w:t xml:space="preserve"> by God’s design</w:t>
            </w:r>
          </w:p>
        </w:tc>
        <w:tc>
          <w:tcPr>
            <w:tcW w:w="1800" w:type="dxa"/>
          </w:tcPr>
          <w:p w14:paraId="59498EF6" w14:textId="77777777" w:rsidR="00565D6C" w:rsidRDefault="00565D6C">
            <w:pPr>
              <w:rPr>
                <w:rFonts w:ascii="Times New Roman" w:hAnsi="Times New Roman" w:cs="Times New Roman"/>
              </w:rPr>
            </w:pPr>
          </w:p>
          <w:p w14:paraId="6D6BB81D" w14:textId="386D7EC2" w:rsidR="00565D6C" w:rsidRDefault="00565D6C">
            <w:pPr>
              <w:rPr>
                <w:rFonts w:ascii="Times New Roman" w:hAnsi="Times New Roman" w:cs="Times New Roman"/>
              </w:rPr>
            </w:pPr>
            <w:r>
              <w:rPr>
                <w:rFonts w:ascii="Times New Roman" w:hAnsi="Times New Roman" w:cs="Times New Roman"/>
              </w:rPr>
              <w:t>Arguments from analogy with nature.</w:t>
            </w:r>
          </w:p>
          <w:p w14:paraId="3B0B9EC1" w14:textId="77777777" w:rsidR="00565D6C" w:rsidRDefault="00565D6C">
            <w:pPr>
              <w:rPr>
                <w:rFonts w:ascii="Times New Roman" w:hAnsi="Times New Roman" w:cs="Times New Roman"/>
              </w:rPr>
            </w:pPr>
          </w:p>
          <w:p w14:paraId="1CBE65D6" w14:textId="77777777" w:rsidR="00565D6C" w:rsidRDefault="007F6FF8">
            <w:pPr>
              <w:rPr>
                <w:rFonts w:ascii="Times New Roman" w:hAnsi="Times New Roman" w:cs="Times New Roman"/>
              </w:rPr>
            </w:pPr>
            <w:r>
              <w:rPr>
                <w:rFonts w:ascii="Times New Roman" w:hAnsi="Times New Roman" w:cs="Times New Roman"/>
              </w:rPr>
              <w:t>11:10 See texts below</w:t>
            </w:r>
          </w:p>
          <w:p w14:paraId="1D93A949" w14:textId="77777777" w:rsidR="007F6FF8" w:rsidRDefault="007F6FF8">
            <w:pPr>
              <w:rPr>
                <w:rFonts w:ascii="Times New Roman" w:hAnsi="Times New Roman" w:cs="Times New Roman"/>
              </w:rPr>
            </w:pPr>
          </w:p>
          <w:p w14:paraId="3F465104" w14:textId="4F557C70" w:rsidR="007F6FF8" w:rsidRDefault="007F6FF8">
            <w:pPr>
              <w:rPr>
                <w:rFonts w:ascii="Times New Roman" w:hAnsi="Times New Roman" w:cs="Times New Roman"/>
              </w:rPr>
            </w:pPr>
          </w:p>
        </w:tc>
        <w:tc>
          <w:tcPr>
            <w:tcW w:w="3505" w:type="dxa"/>
            <w:gridSpan w:val="2"/>
          </w:tcPr>
          <w:p w14:paraId="6251EE2D" w14:textId="58E75F78" w:rsidR="00565D6C" w:rsidRDefault="00565D6C">
            <w:pPr>
              <w:rPr>
                <w:rFonts w:ascii="Times New Roman" w:hAnsi="Times New Roman" w:cs="Times New Roman"/>
              </w:rPr>
            </w:pPr>
          </w:p>
          <w:p w14:paraId="3C76F5AF" w14:textId="355B6678" w:rsidR="00565D6C" w:rsidRDefault="00565D6C">
            <w:pPr>
              <w:rPr>
                <w:rFonts w:ascii="Times New Roman" w:hAnsi="Times New Roman" w:cs="Times New Roman"/>
              </w:rPr>
            </w:pPr>
            <w:proofErr w:type="gramStart"/>
            <w:r>
              <w:rPr>
                <w:rFonts w:ascii="Times New Roman" w:hAnsi="Times New Roman" w:cs="Times New Roman"/>
              </w:rPr>
              <w:t>11:15  is</w:t>
            </w:r>
            <w:proofErr w:type="gramEnd"/>
            <w:r>
              <w:rPr>
                <w:rFonts w:ascii="Times New Roman" w:hAnsi="Times New Roman" w:cs="Times New Roman"/>
              </w:rPr>
              <w:t xml:space="preserve"> long hair “the” cover?</w:t>
            </w:r>
          </w:p>
          <w:p w14:paraId="5E31039E" w14:textId="77777777" w:rsidR="00565D6C" w:rsidRDefault="00565D6C">
            <w:pPr>
              <w:rPr>
                <w:rFonts w:ascii="Times New Roman" w:hAnsi="Times New Roman" w:cs="Times New Roman"/>
              </w:rPr>
            </w:pPr>
          </w:p>
          <w:p w14:paraId="439041E9" w14:textId="4B11CBB4" w:rsidR="00565D6C" w:rsidRDefault="004F3BFD">
            <w:pPr>
              <w:rPr>
                <w:rFonts w:ascii="Times New Roman" w:hAnsi="Times New Roman" w:cs="Times New Roman"/>
              </w:rPr>
            </w:pPr>
            <w:r>
              <w:rPr>
                <w:rFonts w:ascii="Times New Roman" w:hAnsi="Times New Roman" w:cs="Times New Roman"/>
              </w:rPr>
              <w:t>The cultic application of this text in some “holiness” movements.</w:t>
            </w:r>
            <w:r w:rsidR="006F2D90">
              <w:rPr>
                <w:rFonts w:ascii="Times New Roman" w:hAnsi="Times New Roman" w:cs="Times New Roman"/>
              </w:rPr>
              <w:t xml:space="preserve">  [SEE BELOW]</w:t>
            </w:r>
          </w:p>
          <w:p w14:paraId="209CBB42" w14:textId="77777777" w:rsidR="00565D6C" w:rsidRDefault="00565D6C">
            <w:pPr>
              <w:rPr>
                <w:rFonts w:ascii="Times New Roman" w:hAnsi="Times New Roman" w:cs="Times New Roman"/>
              </w:rPr>
            </w:pPr>
          </w:p>
          <w:p w14:paraId="4FC5BE70" w14:textId="04C09109" w:rsidR="00565D6C" w:rsidRDefault="00565D6C">
            <w:pPr>
              <w:rPr>
                <w:rFonts w:ascii="Times New Roman" w:hAnsi="Times New Roman" w:cs="Times New Roman"/>
              </w:rPr>
            </w:pPr>
            <w:proofErr w:type="gramStart"/>
            <w:r>
              <w:rPr>
                <w:rFonts w:ascii="Times New Roman" w:hAnsi="Times New Roman" w:cs="Times New Roman"/>
              </w:rPr>
              <w:t>11:16  no</w:t>
            </w:r>
            <w:proofErr w:type="gramEnd"/>
            <w:r>
              <w:rPr>
                <w:rFonts w:ascii="Times New Roman" w:hAnsi="Times New Roman" w:cs="Times New Roman"/>
              </w:rPr>
              <w:t xml:space="preserve"> “such” or no “other” practice?</w:t>
            </w:r>
          </w:p>
          <w:p w14:paraId="6A88B52C" w14:textId="50333AF2" w:rsidR="006F2D90" w:rsidRDefault="00710DA3" w:rsidP="006F2D90">
            <w:pPr>
              <w:pStyle w:val="ListParagraph"/>
              <w:numPr>
                <w:ilvl w:val="0"/>
                <w:numId w:val="6"/>
              </w:numPr>
              <w:rPr>
                <w:rFonts w:ascii="Times New Roman" w:hAnsi="Times New Roman" w:cs="Times New Roman"/>
              </w:rPr>
            </w:pPr>
            <w:r>
              <w:rPr>
                <w:rFonts w:ascii="Times New Roman" w:hAnsi="Times New Roman" w:cs="Times New Roman"/>
              </w:rPr>
              <w:t>If “no such” KJV, NRSV, ESV, Fee</w:t>
            </w:r>
          </w:p>
          <w:p w14:paraId="755D8ADE" w14:textId="5BC59CC7" w:rsidR="00710DA3" w:rsidRDefault="00710DA3" w:rsidP="00710DA3">
            <w:pPr>
              <w:pStyle w:val="ListParagraph"/>
              <w:numPr>
                <w:ilvl w:val="1"/>
                <w:numId w:val="6"/>
              </w:numPr>
              <w:rPr>
                <w:rFonts w:ascii="Times New Roman" w:hAnsi="Times New Roman" w:cs="Times New Roman"/>
              </w:rPr>
            </w:pPr>
            <w:r>
              <w:rPr>
                <w:rFonts w:ascii="Times New Roman" w:hAnsi="Times New Roman" w:cs="Times New Roman"/>
              </w:rPr>
              <w:t xml:space="preserve">Greek term </w:t>
            </w:r>
            <w:proofErr w:type="spellStart"/>
            <w:r w:rsidR="00D95BF3">
              <w:rPr>
                <w:rFonts w:ascii="SPIonic" w:hAnsi="SPIonic" w:cs="Times New Roman"/>
              </w:rPr>
              <w:t>toiau</w:t>
            </w:r>
            <w:proofErr w:type="spellEnd"/>
            <w:r w:rsidR="00D95BF3">
              <w:rPr>
                <w:rFonts w:ascii="SPIonic" w:hAnsi="SPIonic" w:cs="Times New Roman"/>
              </w:rPr>
              <w:t>/</w:t>
            </w:r>
            <w:proofErr w:type="spellStart"/>
            <w:proofErr w:type="gramStart"/>
            <w:r w:rsidR="00D95BF3">
              <w:rPr>
                <w:rFonts w:ascii="SPIonic" w:hAnsi="SPIonic" w:cs="Times New Roman"/>
              </w:rPr>
              <w:t>thn</w:t>
            </w:r>
            <w:proofErr w:type="spellEnd"/>
            <w:r w:rsidR="00D95BF3">
              <w:rPr>
                <w:rFonts w:ascii="Times New Roman" w:hAnsi="Times New Roman" w:cs="Times New Roman"/>
              </w:rPr>
              <w:t xml:space="preserve"> ,</w:t>
            </w:r>
            <w:proofErr w:type="gramEnd"/>
            <w:r w:rsidR="00D95BF3">
              <w:rPr>
                <w:rFonts w:ascii="Times New Roman" w:hAnsi="Times New Roman" w:cs="Times New Roman"/>
              </w:rPr>
              <w:t xml:space="preserve"> “no </w:t>
            </w:r>
            <w:r w:rsidR="00D95BF3">
              <w:rPr>
                <w:rFonts w:ascii="Times New Roman" w:hAnsi="Times New Roman" w:cs="Times New Roman"/>
              </w:rPr>
              <w:lastRenderedPageBreak/>
              <w:t>such” refers to the “contentious”</w:t>
            </w:r>
          </w:p>
          <w:p w14:paraId="51352971" w14:textId="539A6A10" w:rsidR="00D95BF3" w:rsidRDefault="00D95BF3" w:rsidP="00710DA3">
            <w:pPr>
              <w:pStyle w:val="ListParagraph"/>
              <w:numPr>
                <w:ilvl w:val="1"/>
                <w:numId w:val="6"/>
              </w:numPr>
              <w:rPr>
                <w:rFonts w:ascii="Times New Roman" w:hAnsi="Times New Roman" w:cs="Times New Roman"/>
              </w:rPr>
            </w:pPr>
            <w:r>
              <w:rPr>
                <w:rFonts w:ascii="Times New Roman" w:hAnsi="Times New Roman" w:cs="Times New Roman"/>
              </w:rPr>
              <w:t xml:space="preserve">Greek term </w:t>
            </w:r>
            <w:proofErr w:type="spellStart"/>
            <w:r>
              <w:rPr>
                <w:rFonts w:ascii="SPIonic" w:hAnsi="SPIonic" w:cs="Times New Roman"/>
              </w:rPr>
              <w:t>sunh</w:t>
            </w:r>
            <w:proofErr w:type="spellEnd"/>
            <w:r>
              <w:rPr>
                <w:rFonts w:ascii="SPIonic" w:hAnsi="SPIonic" w:cs="Times New Roman"/>
              </w:rPr>
              <w:t>/</w:t>
            </w:r>
            <w:proofErr w:type="spellStart"/>
            <w:r>
              <w:rPr>
                <w:rFonts w:ascii="SPIonic" w:hAnsi="SPIonic" w:cs="Times New Roman"/>
              </w:rPr>
              <w:t>qeian</w:t>
            </w:r>
            <w:proofErr w:type="spellEnd"/>
            <w:r>
              <w:rPr>
                <w:rFonts w:ascii="Times New Roman" w:hAnsi="Times New Roman" w:cs="Times New Roman"/>
              </w:rPr>
              <w:t>, “custom”</w:t>
            </w:r>
          </w:p>
          <w:p w14:paraId="34231BA5" w14:textId="77777777" w:rsidR="00710DA3" w:rsidRPr="00710DA3" w:rsidRDefault="00710DA3" w:rsidP="00710DA3">
            <w:pPr>
              <w:rPr>
                <w:rFonts w:ascii="Times New Roman" w:hAnsi="Times New Roman" w:cs="Times New Roman"/>
              </w:rPr>
            </w:pPr>
          </w:p>
          <w:p w14:paraId="7767C1B9" w14:textId="471C5A28" w:rsidR="00710DA3" w:rsidRDefault="00710DA3" w:rsidP="006F2D90">
            <w:pPr>
              <w:pStyle w:val="ListParagraph"/>
              <w:numPr>
                <w:ilvl w:val="0"/>
                <w:numId w:val="6"/>
              </w:numPr>
              <w:rPr>
                <w:rFonts w:ascii="Times New Roman" w:hAnsi="Times New Roman" w:cs="Times New Roman"/>
              </w:rPr>
            </w:pPr>
            <w:r>
              <w:rPr>
                <w:rFonts w:ascii="Times New Roman" w:hAnsi="Times New Roman" w:cs="Times New Roman"/>
              </w:rPr>
              <w:t>If “no other” NIVs, NLT, etc.</w:t>
            </w:r>
          </w:p>
          <w:p w14:paraId="25BB7E89" w14:textId="42617B7D" w:rsidR="00D95BF3" w:rsidRDefault="00D95BF3" w:rsidP="00D95BF3">
            <w:pPr>
              <w:pStyle w:val="ListParagraph"/>
              <w:numPr>
                <w:ilvl w:val="1"/>
                <w:numId w:val="6"/>
              </w:numPr>
              <w:rPr>
                <w:rFonts w:ascii="Times New Roman" w:hAnsi="Times New Roman" w:cs="Times New Roman"/>
              </w:rPr>
            </w:pPr>
            <w:r>
              <w:rPr>
                <w:rFonts w:ascii="Times New Roman" w:hAnsi="Times New Roman" w:cs="Times New Roman"/>
              </w:rPr>
              <w:t>“no other” is interpretive translation but correct!</w:t>
            </w:r>
          </w:p>
          <w:p w14:paraId="30CB4047" w14:textId="7540A68C" w:rsidR="00D95BF3" w:rsidRDefault="00C02E12" w:rsidP="00D95BF3">
            <w:pPr>
              <w:pStyle w:val="ListParagraph"/>
              <w:numPr>
                <w:ilvl w:val="1"/>
                <w:numId w:val="6"/>
              </w:numPr>
              <w:rPr>
                <w:rFonts w:ascii="Times New Roman" w:hAnsi="Times New Roman" w:cs="Times New Roman"/>
              </w:rPr>
            </w:pPr>
            <w:r>
              <w:rPr>
                <w:rFonts w:ascii="Times New Roman" w:hAnsi="Times New Roman" w:cs="Times New Roman"/>
              </w:rPr>
              <w:t>Paul is negating the “contentious”</w:t>
            </w:r>
          </w:p>
          <w:p w14:paraId="4C422DB6" w14:textId="77332408" w:rsidR="00C02E12" w:rsidRPr="006F2D90" w:rsidRDefault="00C02E12" w:rsidP="00D95BF3">
            <w:pPr>
              <w:pStyle w:val="ListParagraph"/>
              <w:numPr>
                <w:ilvl w:val="1"/>
                <w:numId w:val="6"/>
              </w:numPr>
              <w:rPr>
                <w:rFonts w:ascii="Times New Roman" w:hAnsi="Times New Roman" w:cs="Times New Roman"/>
              </w:rPr>
            </w:pPr>
            <w:r>
              <w:rPr>
                <w:rFonts w:ascii="Times New Roman" w:hAnsi="Times New Roman" w:cs="Times New Roman"/>
              </w:rPr>
              <w:t>The use of “custom” over “tradition” seems to soften the point.</w:t>
            </w:r>
          </w:p>
          <w:p w14:paraId="430B6007" w14:textId="77777777" w:rsidR="001664A5" w:rsidRDefault="001664A5">
            <w:pPr>
              <w:rPr>
                <w:rFonts w:ascii="Times New Roman" w:hAnsi="Times New Roman" w:cs="Times New Roman"/>
              </w:rPr>
            </w:pPr>
          </w:p>
          <w:p w14:paraId="5C0AE169" w14:textId="075ED6C1" w:rsidR="00C02E12" w:rsidRPr="00993586" w:rsidRDefault="00C02E12">
            <w:pPr>
              <w:rPr>
                <w:rFonts w:ascii="Times New Roman" w:hAnsi="Times New Roman" w:cs="Times New Roman"/>
              </w:rPr>
            </w:pPr>
            <w:r>
              <w:rPr>
                <w:rFonts w:ascii="Times New Roman" w:hAnsi="Times New Roman" w:cs="Times New Roman"/>
              </w:rPr>
              <w:t>Important to note how Paul uses the broader Church practice as an argument in v. 16</w:t>
            </w:r>
          </w:p>
        </w:tc>
      </w:tr>
    </w:tbl>
    <w:p w14:paraId="638590C0" w14:textId="45EC0FA6" w:rsidR="0058011D" w:rsidRDefault="0058011D"/>
    <w:p w14:paraId="718828A7" w14:textId="77777777" w:rsidR="00565D6C" w:rsidRDefault="00565D6C">
      <w:pPr>
        <w:rPr>
          <w:b/>
        </w:rPr>
      </w:pPr>
    </w:p>
    <w:p w14:paraId="2584AEF3" w14:textId="648AC82C" w:rsidR="006B0398" w:rsidRPr="00554B09" w:rsidRDefault="00554B09">
      <w:r w:rsidRPr="00554B09">
        <w:rPr>
          <w:b/>
        </w:rPr>
        <w:t>EXPANSION OF DEBATED TEXTS</w:t>
      </w:r>
      <w:r>
        <w:t xml:space="preserve"> (in “debate” order)</w:t>
      </w:r>
    </w:p>
    <w:p w14:paraId="5385BA96" w14:textId="44D20BC5" w:rsidR="006B0398" w:rsidRDefault="006B0398"/>
    <w:p w14:paraId="491A4B86" w14:textId="6BB74404" w:rsidR="007F6FF8" w:rsidRPr="007F6FF8" w:rsidRDefault="007F6FF8">
      <w:r>
        <w:rPr>
          <w:b/>
        </w:rPr>
        <w:t>11:5</w:t>
      </w:r>
      <w:r>
        <w:t xml:space="preserve"> “But every woman who prays or prophesies with her head uncovered dishonors her head....”</w:t>
      </w:r>
    </w:p>
    <w:p w14:paraId="1D833816" w14:textId="4E0B6089" w:rsidR="007F6FF8" w:rsidRDefault="007F6FF8"/>
    <w:p w14:paraId="2583389E" w14:textId="0812F133" w:rsidR="007F6FF8" w:rsidRDefault="007F6FF8">
      <w:r>
        <w:t xml:space="preserve">Three </w:t>
      </w:r>
      <w:r w:rsidR="00E2035E">
        <w:t xml:space="preserve">major </w:t>
      </w:r>
      <w:r>
        <w:t>options on views about the “cover”</w:t>
      </w:r>
      <w:r w:rsidR="00E2035E">
        <w:t xml:space="preserve"> (Fee, </w:t>
      </w:r>
      <w:proofErr w:type="spellStart"/>
      <w:r w:rsidR="00E2035E" w:rsidRPr="00E2035E">
        <w:rPr>
          <w:i/>
        </w:rPr>
        <w:t>in.loc</w:t>
      </w:r>
      <w:proofErr w:type="spellEnd"/>
      <w:r w:rsidR="00E2035E">
        <w:t>.)</w:t>
      </w:r>
      <w:r>
        <w:t>:</w:t>
      </w:r>
    </w:p>
    <w:p w14:paraId="15078611" w14:textId="1E3418F3" w:rsidR="00E2035E" w:rsidRDefault="00E2035E" w:rsidP="00E2035E">
      <w:pPr>
        <w:pStyle w:val="ListParagraph"/>
        <w:numPr>
          <w:ilvl w:val="0"/>
          <w:numId w:val="5"/>
        </w:numPr>
      </w:pPr>
      <w:r>
        <w:t>Traditionally assumed view is the “veil” is some kind of external cover.</w:t>
      </w:r>
    </w:p>
    <w:p w14:paraId="5D39C012" w14:textId="171D3C93" w:rsidR="00E2035E" w:rsidRDefault="00E2035E" w:rsidP="00E2035E">
      <w:pPr>
        <w:pStyle w:val="ListParagraph"/>
        <w:numPr>
          <w:ilvl w:val="0"/>
          <w:numId w:val="5"/>
        </w:numPr>
      </w:pPr>
      <w:r>
        <w:t>Long hair is the veil (11:15)</w:t>
      </w:r>
    </w:p>
    <w:p w14:paraId="660A7BA4" w14:textId="5D47602D" w:rsidR="00E2035E" w:rsidRDefault="00E2035E" w:rsidP="00E2035E">
      <w:pPr>
        <w:pStyle w:val="ListParagraph"/>
        <w:numPr>
          <w:ilvl w:val="0"/>
          <w:numId w:val="5"/>
        </w:numPr>
      </w:pPr>
      <w:r>
        <w:t>The issue is about “hair dos”</w:t>
      </w:r>
      <w:r w:rsidR="00E058FF">
        <w:t xml:space="preserve"> (base on the fact that terminology is never “veil” but a “coming down the head”)</w:t>
      </w:r>
    </w:p>
    <w:p w14:paraId="7FB5997A" w14:textId="70B95093" w:rsidR="007F6FF8" w:rsidRDefault="007F6FF8"/>
    <w:p w14:paraId="439DA08D" w14:textId="7FFA46CE" w:rsidR="00304FF5" w:rsidRDefault="00557498">
      <w:r>
        <w:t>My opinion is that view 1 is the best option WITH an understanding of a wife’s relationship to her husband in 1</w:t>
      </w:r>
      <w:r w:rsidRPr="00557498">
        <w:rPr>
          <w:vertAlign w:val="superscript"/>
        </w:rPr>
        <w:t>st</w:t>
      </w:r>
      <w:r>
        <w:t xml:space="preserve"> Century Roman culture (see lecture notes).</w:t>
      </w:r>
      <w:r w:rsidR="00E058FF">
        <w:t xml:space="preserve">  I also view the surface idea of a “hat” </w:t>
      </w:r>
      <w:r w:rsidR="00FE3454">
        <w:t>a</w:t>
      </w:r>
      <w:r w:rsidR="00E058FF">
        <w:t>s a Western assumption and not a biblical understanding</w:t>
      </w:r>
      <w:r w:rsidR="00FE3454">
        <w:t>.</w:t>
      </w:r>
    </w:p>
    <w:p w14:paraId="3F7B4F70" w14:textId="77777777" w:rsidR="00C02E12" w:rsidRDefault="00C02E12"/>
    <w:p w14:paraId="5C0295E0" w14:textId="7AE9EA14" w:rsidR="00E058FF" w:rsidRPr="00304FF5" w:rsidRDefault="007F6FF8">
      <w:pPr>
        <w:rPr>
          <w:b/>
        </w:rPr>
      </w:pPr>
      <w:r>
        <w:rPr>
          <w:b/>
        </w:rPr>
        <w:t>11:10</w:t>
      </w:r>
    </w:p>
    <w:p w14:paraId="2D329EC5" w14:textId="77777777" w:rsidR="007F6FF8" w:rsidRDefault="007F6FF8"/>
    <w:tbl>
      <w:tblPr>
        <w:tblStyle w:val="TableGrid"/>
        <w:tblW w:w="0" w:type="auto"/>
        <w:tblLook w:val="04A0" w:firstRow="1" w:lastRow="0" w:firstColumn="1" w:lastColumn="0" w:noHBand="0" w:noVBand="1"/>
      </w:tblPr>
      <w:tblGrid>
        <w:gridCol w:w="2878"/>
        <w:gridCol w:w="2878"/>
        <w:gridCol w:w="2878"/>
        <w:gridCol w:w="2878"/>
        <w:gridCol w:w="2878"/>
      </w:tblGrid>
      <w:tr w:rsidR="00CF2BF8" w14:paraId="186927CA" w14:textId="77777777" w:rsidTr="00966FD1">
        <w:tc>
          <w:tcPr>
            <w:tcW w:w="14390" w:type="dxa"/>
            <w:gridSpan w:val="5"/>
          </w:tcPr>
          <w:p w14:paraId="64EDF8A8" w14:textId="484C2E3E" w:rsidR="00CF2BF8" w:rsidRPr="00CF2BF8" w:rsidRDefault="00CF2BF8" w:rsidP="00CF2BF8">
            <w:pPr>
              <w:jc w:val="center"/>
              <w:rPr>
                <w:b/>
              </w:rPr>
            </w:pPr>
            <w:r w:rsidRPr="00CF2BF8">
              <w:rPr>
                <w:b/>
              </w:rPr>
              <w:t>SOME DATA ON 11:10</w:t>
            </w:r>
          </w:p>
        </w:tc>
      </w:tr>
      <w:tr w:rsidR="006B0398" w14:paraId="2FD8C6DA" w14:textId="77777777" w:rsidTr="006B0398">
        <w:tc>
          <w:tcPr>
            <w:tcW w:w="2878" w:type="dxa"/>
          </w:tcPr>
          <w:p w14:paraId="4376CCE2" w14:textId="194BBF64" w:rsidR="006B0398" w:rsidRDefault="00CF2BF8">
            <w:r>
              <w:t>GREEK</w:t>
            </w:r>
          </w:p>
        </w:tc>
        <w:tc>
          <w:tcPr>
            <w:tcW w:w="2878" w:type="dxa"/>
          </w:tcPr>
          <w:p w14:paraId="3F9ECA46" w14:textId="5E7612CE" w:rsidR="006B0398" w:rsidRDefault="00CF2BF8">
            <w:r>
              <w:t>ESV</w:t>
            </w:r>
          </w:p>
        </w:tc>
        <w:tc>
          <w:tcPr>
            <w:tcW w:w="2878" w:type="dxa"/>
          </w:tcPr>
          <w:p w14:paraId="49C2C6E8" w14:textId="5524A7E4" w:rsidR="006B0398" w:rsidRDefault="00CF2BF8">
            <w:r>
              <w:t>NIV84</w:t>
            </w:r>
          </w:p>
        </w:tc>
        <w:tc>
          <w:tcPr>
            <w:tcW w:w="2878" w:type="dxa"/>
          </w:tcPr>
          <w:p w14:paraId="50558633" w14:textId="6AC2FC8C" w:rsidR="006B0398" w:rsidRDefault="00CF2BF8">
            <w:r>
              <w:t>NIV2011</w:t>
            </w:r>
          </w:p>
        </w:tc>
        <w:tc>
          <w:tcPr>
            <w:tcW w:w="2878" w:type="dxa"/>
          </w:tcPr>
          <w:p w14:paraId="7C0A3D26" w14:textId="582E5A7F" w:rsidR="006B0398" w:rsidRDefault="00CF2BF8">
            <w:r>
              <w:t>NLT</w:t>
            </w:r>
          </w:p>
        </w:tc>
      </w:tr>
      <w:tr w:rsidR="006B0398" w14:paraId="4A2BDB2C" w14:textId="77777777" w:rsidTr="006B0398">
        <w:tc>
          <w:tcPr>
            <w:tcW w:w="2878" w:type="dxa"/>
          </w:tcPr>
          <w:p w14:paraId="48945DAF" w14:textId="3ED8CBB7" w:rsidR="006B0398" w:rsidRDefault="00CF2BF8">
            <w:r w:rsidRPr="00926554">
              <w:rPr>
                <w:rFonts w:ascii="Accordance" w:hAnsi="Accordance" w:cs="Accordance" w:hint="cs"/>
                <w:color w:val="000000"/>
                <w:u w:val="single"/>
              </w:rPr>
              <w:t>10</w:t>
            </w:r>
            <w:r w:rsidRPr="00926554">
              <w:rPr>
                <w:rFonts w:ascii="Helena" w:hAnsi="Helena" w:cs="Helena"/>
                <w:color w:val="000000"/>
              </w:rPr>
              <w:t xml:space="preserve"> </w:t>
            </w:r>
            <w:proofErr w:type="spellStart"/>
            <w:r w:rsidRPr="00926554">
              <w:rPr>
                <w:rFonts w:ascii="Cambria" w:hAnsi="Cambria" w:cs="Cambria"/>
                <w:color w:val="000000"/>
              </w:rPr>
              <w:t>δι</w:t>
            </w:r>
            <w:proofErr w:type="spellEnd"/>
            <w:r w:rsidRPr="00926554">
              <w:rPr>
                <w:rFonts w:ascii="Cambria" w:hAnsi="Cambria" w:cs="Cambria"/>
                <w:color w:val="000000"/>
              </w:rPr>
              <w:t>α</w:t>
            </w:r>
            <w:r w:rsidRPr="00926554">
              <w:rPr>
                <w:rFonts w:ascii="Helena" w:hAnsi="Helena" w:cs="Helena"/>
                <w:color w:val="000000"/>
              </w:rPr>
              <w:t xml:space="preserve">̀ </w:t>
            </w:r>
            <w:proofErr w:type="spellStart"/>
            <w:r w:rsidRPr="00926554">
              <w:rPr>
                <w:rFonts w:ascii="Cambria" w:hAnsi="Cambria" w:cs="Cambria"/>
                <w:color w:val="000000"/>
              </w:rPr>
              <w:t>τοῦτο</w:t>
            </w:r>
            <w:proofErr w:type="spellEnd"/>
            <w:r w:rsidRPr="00926554">
              <w:rPr>
                <w:rFonts w:ascii="Helena" w:hAnsi="Helena" w:cs="Helena"/>
                <w:color w:val="000000"/>
              </w:rPr>
              <w:t xml:space="preserve"> </w:t>
            </w:r>
            <w:proofErr w:type="spellStart"/>
            <w:r w:rsidRPr="00232192">
              <w:rPr>
                <w:rFonts w:ascii="Cambria" w:hAnsi="Cambria" w:cs="Cambria"/>
                <w:b/>
                <w:color w:val="000000"/>
              </w:rPr>
              <w:t>ὀφει</w:t>
            </w:r>
            <w:r w:rsidRPr="00232192">
              <w:rPr>
                <w:rFonts w:ascii="Helena" w:hAnsi="Helena" w:cs="Helena"/>
                <w:b/>
                <w:color w:val="000000"/>
              </w:rPr>
              <w:t>́</w:t>
            </w:r>
            <w:r w:rsidRPr="00232192">
              <w:rPr>
                <w:rFonts w:ascii="Cambria" w:hAnsi="Cambria" w:cs="Cambria"/>
                <w:b/>
                <w:color w:val="000000"/>
              </w:rPr>
              <w:t>λει</w:t>
            </w:r>
            <w:proofErr w:type="spellEnd"/>
            <w:r w:rsidRPr="00926554">
              <w:rPr>
                <w:rFonts w:ascii="Helena" w:hAnsi="Helena" w:cs="Helena"/>
                <w:color w:val="000000"/>
              </w:rPr>
              <w:t xml:space="preserve"> </w:t>
            </w:r>
            <w:r w:rsidRPr="00926554">
              <w:rPr>
                <w:rFonts w:ascii="Cambria" w:hAnsi="Cambria" w:cs="Cambria"/>
                <w:color w:val="000000"/>
              </w:rPr>
              <w:t>ἡ</w:t>
            </w:r>
            <w:r w:rsidRPr="00926554">
              <w:rPr>
                <w:rFonts w:ascii="Helena" w:hAnsi="Helena" w:cs="Helena"/>
                <w:color w:val="000000"/>
              </w:rPr>
              <w:t xml:space="preserve"> </w:t>
            </w:r>
            <w:proofErr w:type="spellStart"/>
            <w:r w:rsidRPr="00926554">
              <w:rPr>
                <w:rFonts w:ascii="Cambria" w:hAnsi="Cambria" w:cs="Cambria"/>
                <w:color w:val="000000"/>
              </w:rPr>
              <w:t>γυνη</w:t>
            </w:r>
            <w:proofErr w:type="spellEnd"/>
            <w:r w:rsidRPr="00926554">
              <w:rPr>
                <w:rFonts w:ascii="Helena" w:hAnsi="Helena" w:cs="Helena"/>
                <w:color w:val="000000"/>
              </w:rPr>
              <w:t xml:space="preserve">̀ </w:t>
            </w:r>
            <w:r w:rsidRPr="00926554">
              <w:rPr>
                <w:rFonts w:ascii="Accordance" w:hAnsi="Accordance" w:cs="Accordance" w:hint="cs"/>
                <w:color w:val="000000"/>
              </w:rPr>
              <w:t>⸀</w:t>
            </w:r>
            <w:proofErr w:type="spellStart"/>
            <w:r w:rsidRPr="00232192">
              <w:rPr>
                <w:rFonts w:ascii="Cambria" w:hAnsi="Cambria" w:cs="Cambria"/>
                <w:b/>
                <w:color w:val="000000"/>
              </w:rPr>
              <w:t>ἐξουσι</w:t>
            </w:r>
            <w:proofErr w:type="spellEnd"/>
            <w:r w:rsidRPr="00232192">
              <w:rPr>
                <w:rFonts w:ascii="Helena" w:hAnsi="Helena" w:cs="Helena"/>
                <w:b/>
                <w:color w:val="000000"/>
              </w:rPr>
              <w:t>́</w:t>
            </w:r>
            <w:r w:rsidRPr="00232192">
              <w:rPr>
                <w:rFonts w:ascii="Cambria" w:hAnsi="Cambria" w:cs="Cambria"/>
                <w:b/>
                <w:color w:val="000000"/>
              </w:rPr>
              <w:t>αν</w:t>
            </w:r>
            <w:r w:rsidRPr="00232192">
              <w:rPr>
                <w:rFonts w:ascii="Helena" w:hAnsi="Helena" w:cs="Helena"/>
                <w:b/>
                <w:color w:val="000000"/>
              </w:rPr>
              <w:t xml:space="preserve"> </w:t>
            </w:r>
            <w:r w:rsidRPr="00232192">
              <w:rPr>
                <w:rFonts w:ascii="Cambria" w:hAnsi="Cambria" w:cs="Cambria"/>
                <w:b/>
                <w:color w:val="000000"/>
              </w:rPr>
              <w:t>ἐ</w:t>
            </w:r>
            <w:r w:rsidRPr="00232192">
              <w:rPr>
                <w:rFonts w:ascii="Helena" w:hAnsi="Helena" w:cs="Helena"/>
                <w:b/>
                <w:color w:val="000000"/>
              </w:rPr>
              <w:t>́</w:t>
            </w:r>
            <w:proofErr w:type="spellStart"/>
            <w:r w:rsidRPr="00232192">
              <w:rPr>
                <w:rFonts w:ascii="Cambria" w:hAnsi="Cambria" w:cs="Cambria"/>
                <w:b/>
                <w:color w:val="000000"/>
              </w:rPr>
              <w:t>χειν</w:t>
            </w:r>
            <w:proofErr w:type="spellEnd"/>
            <w:r w:rsidRPr="00926554">
              <w:rPr>
                <w:rFonts w:ascii="Helena" w:hAnsi="Helena" w:cs="Helena"/>
                <w:color w:val="000000"/>
              </w:rPr>
              <w:t xml:space="preserve"> </w:t>
            </w:r>
            <w:proofErr w:type="spellStart"/>
            <w:r w:rsidRPr="00232192">
              <w:rPr>
                <w:rFonts w:ascii="Cambria" w:hAnsi="Cambria" w:cs="Cambria"/>
                <w:b/>
                <w:color w:val="000000"/>
              </w:rPr>
              <w:t>ἐ</w:t>
            </w:r>
            <w:r w:rsidRPr="00232192">
              <w:rPr>
                <w:rFonts w:ascii="SPIonic" w:hAnsi="SPIonic" w:cs="Cambria"/>
                <w:b/>
                <w:color w:val="000000"/>
              </w:rPr>
              <w:t>p</w:t>
            </w:r>
            <w:r w:rsidRPr="00232192">
              <w:rPr>
                <w:rFonts w:ascii="Cambria" w:hAnsi="Cambria" w:cs="Cambria"/>
                <w:b/>
                <w:color w:val="000000"/>
              </w:rPr>
              <w:t>ι</w:t>
            </w:r>
            <w:proofErr w:type="spellEnd"/>
            <w:r w:rsidRPr="00232192">
              <w:rPr>
                <w:rFonts w:ascii="SPIonic" w:hAnsi="SPIonic" w:cs="Helena"/>
                <w:b/>
                <w:color w:val="000000"/>
              </w:rPr>
              <w:t>̀</w:t>
            </w:r>
            <w:r w:rsidRPr="00232192">
              <w:rPr>
                <w:rFonts w:ascii="Helena" w:hAnsi="Helena" w:cs="Helena"/>
                <w:b/>
                <w:color w:val="000000"/>
              </w:rPr>
              <w:t xml:space="preserve"> </w:t>
            </w:r>
            <w:proofErr w:type="spellStart"/>
            <w:r w:rsidRPr="00232192">
              <w:rPr>
                <w:rFonts w:ascii="Cambria" w:hAnsi="Cambria" w:cs="Cambria"/>
                <w:b/>
                <w:color w:val="000000"/>
              </w:rPr>
              <w:t>τῆς</w:t>
            </w:r>
            <w:proofErr w:type="spellEnd"/>
            <w:r w:rsidRPr="00232192">
              <w:rPr>
                <w:rFonts w:ascii="Helena" w:hAnsi="Helena" w:cs="Helena"/>
                <w:b/>
                <w:color w:val="000000"/>
              </w:rPr>
              <w:t xml:space="preserve"> </w:t>
            </w:r>
            <w:proofErr w:type="spellStart"/>
            <w:r w:rsidRPr="00232192">
              <w:rPr>
                <w:rFonts w:ascii="Cambria" w:hAnsi="Cambria" w:cs="Cambria"/>
                <w:b/>
                <w:color w:val="000000"/>
              </w:rPr>
              <w:t>κεφ</w:t>
            </w:r>
            <w:proofErr w:type="spellEnd"/>
            <w:r w:rsidRPr="00232192">
              <w:rPr>
                <w:rFonts w:ascii="Cambria" w:hAnsi="Cambria" w:cs="Cambria"/>
                <w:b/>
                <w:color w:val="000000"/>
              </w:rPr>
              <w:t>α</w:t>
            </w:r>
            <w:proofErr w:type="spellStart"/>
            <w:r w:rsidRPr="00232192">
              <w:rPr>
                <w:rFonts w:ascii="Cambria" w:hAnsi="Cambria" w:cs="Cambria"/>
                <w:b/>
                <w:color w:val="000000"/>
              </w:rPr>
              <w:t>λῆς</w:t>
            </w:r>
            <w:proofErr w:type="spellEnd"/>
            <w:r w:rsidRPr="00926554">
              <w:rPr>
                <w:rFonts w:ascii="Helena" w:hAnsi="Helena" w:cs="Helena"/>
                <w:color w:val="000000"/>
              </w:rPr>
              <w:t xml:space="preserve"> </w:t>
            </w:r>
            <w:proofErr w:type="spellStart"/>
            <w:r w:rsidRPr="00926554">
              <w:rPr>
                <w:rFonts w:ascii="Cambria" w:hAnsi="Cambria" w:cs="Cambria"/>
                <w:color w:val="000000"/>
              </w:rPr>
              <w:t>δι</w:t>
            </w:r>
            <w:proofErr w:type="spellEnd"/>
            <w:r w:rsidRPr="00926554">
              <w:rPr>
                <w:rFonts w:ascii="Cambria" w:hAnsi="Cambria" w:cs="Cambria"/>
                <w:color w:val="000000"/>
              </w:rPr>
              <w:t>α</w:t>
            </w:r>
            <w:r w:rsidRPr="00926554">
              <w:rPr>
                <w:rFonts w:ascii="Helena" w:hAnsi="Helena" w:cs="Helena"/>
                <w:color w:val="000000"/>
              </w:rPr>
              <w:t xml:space="preserve">̀ </w:t>
            </w:r>
            <w:proofErr w:type="spellStart"/>
            <w:r w:rsidRPr="00926554">
              <w:rPr>
                <w:rFonts w:ascii="Cambria" w:hAnsi="Cambria" w:cs="Cambria"/>
                <w:color w:val="000000"/>
              </w:rPr>
              <w:t>του</w:t>
            </w:r>
            <w:r w:rsidRPr="00926554">
              <w:rPr>
                <w:rFonts w:ascii="Helena" w:hAnsi="Helena" w:cs="Helena"/>
                <w:color w:val="000000"/>
              </w:rPr>
              <w:t>̀</w:t>
            </w:r>
            <w:r w:rsidRPr="00926554">
              <w:rPr>
                <w:rFonts w:ascii="Cambria" w:hAnsi="Cambria" w:cs="Cambria"/>
                <w:color w:val="000000"/>
              </w:rPr>
              <w:t>ς</w:t>
            </w:r>
            <w:proofErr w:type="spellEnd"/>
            <w:r w:rsidRPr="00926554">
              <w:rPr>
                <w:rFonts w:ascii="Helena" w:hAnsi="Helena" w:cs="Helena"/>
                <w:color w:val="000000"/>
              </w:rPr>
              <w:t xml:space="preserve"> </w:t>
            </w:r>
            <w:r w:rsidRPr="00926554">
              <w:rPr>
                <w:rFonts w:ascii="Cambria" w:hAnsi="Cambria" w:cs="Cambria"/>
                <w:color w:val="000000"/>
              </w:rPr>
              <w:t>ἀ</w:t>
            </w:r>
            <w:proofErr w:type="spellStart"/>
            <w:r w:rsidRPr="00926554">
              <w:rPr>
                <w:rFonts w:ascii="Cambria" w:hAnsi="Cambria" w:cs="Cambria"/>
                <w:color w:val="000000"/>
              </w:rPr>
              <w:t>γγε</w:t>
            </w:r>
            <w:r w:rsidRPr="00926554">
              <w:rPr>
                <w:rFonts w:ascii="Helena" w:hAnsi="Helena" w:cs="Helena"/>
                <w:color w:val="000000"/>
              </w:rPr>
              <w:t>́</w:t>
            </w:r>
            <w:r w:rsidRPr="00926554">
              <w:rPr>
                <w:rFonts w:ascii="Cambria" w:hAnsi="Cambria" w:cs="Cambria"/>
                <w:color w:val="000000"/>
              </w:rPr>
              <w:t>λους</w:t>
            </w:r>
            <w:proofErr w:type="spellEnd"/>
            <w:r w:rsidRPr="00926554">
              <w:rPr>
                <w:rFonts w:ascii="Helena" w:hAnsi="Helena" w:cs="Helena"/>
                <w:color w:val="000000"/>
              </w:rPr>
              <w:t>.</w:t>
            </w:r>
          </w:p>
        </w:tc>
        <w:tc>
          <w:tcPr>
            <w:tcW w:w="2878" w:type="dxa"/>
          </w:tcPr>
          <w:p w14:paraId="0C3FF99E" w14:textId="77777777" w:rsidR="006B0398" w:rsidRDefault="00CF2BF8">
            <w:pPr>
              <w:rPr>
                <w:rFonts w:ascii="Times New Roman" w:hAnsi="Times New Roman" w:cs="Times New Roman"/>
                <w:color w:val="000000"/>
              </w:rPr>
            </w:pPr>
            <w:r w:rsidRPr="00232192">
              <w:rPr>
                <w:rFonts w:ascii="Times New Roman" w:hAnsi="Times New Roman" w:cs="Times New Roman"/>
                <w:color w:val="000000"/>
                <w:u w:val="single"/>
              </w:rPr>
              <w:t>10</w:t>
            </w:r>
            <w:r w:rsidRPr="00232192">
              <w:rPr>
                <w:rFonts w:ascii="Times New Roman" w:hAnsi="Times New Roman" w:cs="Times New Roman"/>
                <w:color w:val="000000"/>
              </w:rPr>
              <w:t xml:space="preserve"> That is why a wife</w:t>
            </w:r>
            <w:r w:rsidR="00304FF5">
              <w:rPr>
                <w:rFonts w:ascii="Times New Roman" w:hAnsi="Times New Roman" w:cs="Times New Roman"/>
                <w:color w:val="000000"/>
              </w:rPr>
              <w:t>*</w:t>
            </w:r>
            <w:r w:rsidRPr="00232192">
              <w:rPr>
                <w:rFonts w:ascii="Times New Roman" w:hAnsi="Times New Roman" w:cs="Times New Roman"/>
                <w:color w:val="000000"/>
              </w:rPr>
              <w:t xml:space="preserve"> </w:t>
            </w:r>
            <w:r w:rsidRPr="00232192">
              <w:rPr>
                <w:rFonts w:ascii="Times New Roman" w:hAnsi="Times New Roman" w:cs="Times New Roman"/>
                <w:b/>
                <w:color w:val="000000"/>
              </w:rPr>
              <w:t>ought</w:t>
            </w:r>
            <w:r w:rsidRPr="00232192">
              <w:rPr>
                <w:rFonts w:ascii="Times New Roman" w:hAnsi="Times New Roman" w:cs="Times New Roman"/>
                <w:color w:val="000000"/>
              </w:rPr>
              <w:t xml:space="preserve"> </w:t>
            </w:r>
            <w:r w:rsidRPr="00232192">
              <w:rPr>
                <w:rFonts w:ascii="Times New Roman" w:hAnsi="Times New Roman" w:cs="Times New Roman"/>
                <w:b/>
                <w:color w:val="000000"/>
              </w:rPr>
              <w:t>to have a symbol of authority</w:t>
            </w:r>
            <w:r w:rsidRPr="00232192">
              <w:rPr>
                <w:rFonts w:ascii="Times New Roman" w:hAnsi="Times New Roman" w:cs="Times New Roman"/>
                <w:color w:val="000000"/>
              </w:rPr>
              <w:t xml:space="preserve"> </w:t>
            </w:r>
            <w:r w:rsidRPr="00232192">
              <w:rPr>
                <w:rFonts w:ascii="Times New Roman" w:hAnsi="Times New Roman" w:cs="Times New Roman"/>
                <w:b/>
                <w:color w:val="000000"/>
              </w:rPr>
              <w:t>on her head</w:t>
            </w:r>
            <w:r w:rsidRPr="00232192">
              <w:rPr>
                <w:rFonts w:ascii="Times New Roman" w:hAnsi="Times New Roman" w:cs="Times New Roman"/>
                <w:color w:val="000000"/>
              </w:rPr>
              <w:t>, because of the angels.</w:t>
            </w:r>
          </w:p>
          <w:p w14:paraId="7C7E5203" w14:textId="77777777" w:rsidR="00304FF5" w:rsidRDefault="00304FF5"/>
          <w:p w14:paraId="7EDADBF6" w14:textId="03600758" w:rsidR="00304FF5" w:rsidRDefault="00304FF5">
            <w:r>
              <w:t>*Note ESV is interpretive.  “Woman” is the least interpretive translation.</w:t>
            </w:r>
          </w:p>
        </w:tc>
        <w:tc>
          <w:tcPr>
            <w:tcW w:w="2878" w:type="dxa"/>
          </w:tcPr>
          <w:p w14:paraId="2D3560F5" w14:textId="2969974B" w:rsidR="006B0398" w:rsidRDefault="00CF2BF8">
            <w:r w:rsidRPr="00232192">
              <w:rPr>
                <w:rFonts w:ascii="Times New Roman" w:hAnsi="Times New Roman" w:cs="Times New Roman"/>
                <w:color w:val="000000"/>
                <w:u w:val="single"/>
              </w:rPr>
              <w:t>10</w:t>
            </w:r>
            <w:r w:rsidRPr="00232192">
              <w:rPr>
                <w:rFonts w:ascii="Times New Roman" w:hAnsi="Times New Roman" w:cs="Times New Roman"/>
                <w:color w:val="000000"/>
              </w:rPr>
              <w:t xml:space="preserve"> For this reason, and because of the angels, the woman </w:t>
            </w:r>
            <w:r w:rsidRPr="00232192">
              <w:rPr>
                <w:rFonts w:ascii="Times New Roman" w:hAnsi="Times New Roman" w:cs="Times New Roman"/>
                <w:b/>
                <w:color w:val="000000"/>
              </w:rPr>
              <w:t>ought</w:t>
            </w:r>
            <w:r w:rsidRPr="00232192">
              <w:rPr>
                <w:rFonts w:ascii="Times New Roman" w:hAnsi="Times New Roman" w:cs="Times New Roman"/>
                <w:color w:val="000000"/>
              </w:rPr>
              <w:t xml:space="preserve"> </w:t>
            </w:r>
            <w:r w:rsidRPr="00232192">
              <w:rPr>
                <w:rFonts w:ascii="Times New Roman" w:hAnsi="Times New Roman" w:cs="Times New Roman"/>
                <w:b/>
                <w:color w:val="000000"/>
              </w:rPr>
              <w:t>to have a sign of authority</w:t>
            </w:r>
            <w:r w:rsidRPr="00232192">
              <w:rPr>
                <w:rFonts w:ascii="Times New Roman" w:hAnsi="Times New Roman" w:cs="Times New Roman"/>
                <w:color w:val="000000"/>
              </w:rPr>
              <w:t xml:space="preserve"> </w:t>
            </w:r>
            <w:r w:rsidRPr="00232192">
              <w:rPr>
                <w:rFonts w:ascii="Times New Roman" w:hAnsi="Times New Roman" w:cs="Times New Roman"/>
                <w:b/>
                <w:color w:val="000000"/>
              </w:rPr>
              <w:t>on her head.</w:t>
            </w:r>
          </w:p>
        </w:tc>
        <w:tc>
          <w:tcPr>
            <w:tcW w:w="2878" w:type="dxa"/>
          </w:tcPr>
          <w:p w14:paraId="1548E16A" w14:textId="77777777" w:rsidR="006B0398" w:rsidRDefault="00CF2BF8">
            <w:pPr>
              <w:rPr>
                <w:rFonts w:ascii="Times New Roman" w:hAnsi="Times New Roman" w:cs="Times New Roman"/>
                <w:color w:val="000000"/>
              </w:rPr>
            </w:pPr>
            <w:r w:rsidRPr="00232192">
              <w:rPr>
                <w:rFonts w:ascii="Times New Roman" w:hAnsi="Times New Roman" w:cs="Times New Roman"/>
                <w:color w:val="000000"/>
                <w:u w:val="single"/>
              </w:rPr>
              <w:t>10</w:t>
            </w:r>
            <w:r w:rsidRPr="00232192">
              <w:rPr>
                <w:rFonts w:ascii="Times New Roman" w:hAnsi="Times New Roman" w:cs="Times New Roman"/>
                <w:color w:val="000000"/>
              </w:rPr>
              <w:t xml:space="preserve"> It is for this reason that a woman </w:t>
            </w:r>
            <w:r w:rsidRPr="00232192">
              <w:rPr>
                <w:rFonts w:ascii="Times New Roman" w:hAnsi="Times New Roman" w:cs="Times New Roman"/>
                <w:b/>
                <w:color w:val="000000"/>
              </w:rPr>
              <w:t>ought</w:t>
            </w:r>
            <w:r w:rsidRPr="00232192">
              <w:rPr>
                <w:rFonts w:ascii="Times New Roman" w:hAnsi="Times New Roman" w:cs="Times New Roman"/>
                <w:color w:val="000000"/>
              </w:rPr>
              <w:t xml:space="preserve"> </w:t>
            </w:r>
            <w:r w:rsidRPr="00232192">
              <w:rPr>
                <w:rFonts w:ascii="Times New Roman" w:hAnsi="Times New Roman" w:cs="Times New Roman"/>
                <w:b/>
                <w:color w:val="000000"/>
              </w:rPr>
              <w:t>to have authority</w:t>
            </w:r>
            <w:r w:rsidRPr="00232192">
              <w:rPr>
                <w:rFonts w:ascii="Times New Roman" w:hAnsi="Times New Roman" w:cs="Times New Roman"/>
                <w:color w:val="000000"/>
              </w:rPr>
              <w:t xml:space="preserve"> </w:t>
            </w:r>
            <w:r w:rsidRPr="00232192">
              <w:rPr>
                <w:rFonts w:ascii="Times New Roman" w:hAnsi="Times New Roman" w:cs="Times New Roman"/>
                <w:b/>
                <w:color w:val="000000"/>
              </w:rPr>
              <w:t>over her own</w:t>
            </w:r>
            <w:r w:rsidR="00304FF5">
              <w:rPr>
                <w:rFonts w:ascii="Times New Roman" w:hAnsi="Times New Roman" w:cs="Times New Roman"/>
                <w:b/>
                <w:color w:val="000000"/>
              </w:rPr>
              <w:t>*</w:t>
            </w:r>
            <w:r w:rsidRPr="00232192">
              <w:rPr>
                <w:rFonts w:ascii="Times New Roman" w:hAnsi="Times New Roman" w:cs="Times New Roman"/>
                <w:b/>
                <w:color w:val="000000"/>
              </w:rPr>
              <w:t xml:space="preserve"> head</w:t>
            </w:r>
            <w:r w:rsidRPr="00232192">
              <w:rPr>
                <w:rFonts w:ascii="Times New Roman" w:hAnsi="Times New Roman" w:cs="Times New Roman"/>
                <w:color w:val="000000"/>
              </w:rPr>
              <w:t>, because of the angels.</w:t>
            </w:r>
          </w:p>
          <w:p w14:paraId="16C056F2" w14:textId="77777777" w:rsidR="00304FF5" w:rsidRDefault="00304FF5"/>
          <w:p w14:paraId="73D562C1" w14:textId="14E6F24B" w:rsidR="00304FF5" w:rsidRDefault="00304FF5">
            <w:r>
              <w:t>*Interpretive insertion.</w:t>
            </w:r>
          </w:p>
        </w:tc>
        <w:tc>
          <w:tcPr>
            <w:tcW w:w="2878" w:type="dxa"/>
          </w:tcPr>
          <w:p w14:paraId="689223B2" w14:textId="77777777" w:rsidR="006B0398" w:rsidRDefault="00CF2BF8">
            <w:pPr>
              <w:rPr>
                <w:rFonts w:ascii="Times New Roman" w:hAnsi="Times New Roman" w:cs="Times New Roman"/>
                <w:b/>
                <w:color w:val="000000"/>
              </w:rPr>
            </w:pPr>
            <w:r w:rsidRPr="00232192">
              <w:rPr>
                <w:rFonts w:ascii="Times New Roman" w:hAnsi="Times New Roman" w:cs="Times New Roman"/>
                <w:color w:val="000000"/>
                <w:u w:val="single"/>
              </w:rPr>
              <w:t>10</w:t>
            </w:r>
            <w:r w:rsidRPr="00232192">
              <w:rPr>
                <w:rFonts w:ascii="Times New Roman" w:hAnsi="Times New Roman" w:cs="Times New Roman"/>
                <w:color w:val="000000"/>
              </w:rPr>
              <w:t xml:space="preserve"> For this reason, and because the angels are watching, </w:t>
            </w:r>
            <w:r w:rsidRPr="00232192">
              <w:rPr>
                <w:rFonts w:ascii="Times New Roman" w:hAnsi="Times New Roman" w:cs="Times New Roman"/>
                <w:b/>
                <w:color w:val="000000"/>
              </w:rPr>
              <w:t xml:space="preserve">a woman should wear a covering on her head to show she is under </w:t>
            </w:r>
            <w:proofErr w:type="gramStart"/>
            <w:r w:rsidRPr="00232192">
              <w:rPr>
                <w:rFonts w:ascii="Times New Roman" w:hAnsi="Times New Roman" w:cs="Times New Roman"/>
                <w:b/>
                <w:color w:val="000000"/>
              </w:rPr>
              <w:t>authority.</w:t>
            </w:r>
            <w:r w:rsidR="00304FF5">
              <w:rPr>
                <w:rFonts w:ascii="Times New Roman" w:hAnsi="Times New Roman" w:cs="Times New Roman"/>
                <w:b/>
                <w:color w:val="000000"/>
              </w:rPr>
              <w:t>*</w:t>
            </w:r>
            <w:proofErr w:type="gramEnd"/>
          </w:p>
          <w:p w14:paraId="77A2CE18" w14:textId="77777777" w:rsidR="00304FF5" w:rsidRDefault="00304FF5"/>
          <w:p w14:paraId="5C3A7874" w14:textId="79DBBFB8" w:rsidR="00304FF5" w:rsidRDefault="00304FF5">
            <w:r>
              <w:t>*Interpretive bias on steroids</w:t>
            </w:r>
          </w:p>
        </w:tc>
      </w:tr>
      <w:tr w:rsidR="00CF2BF8" w14:paraId="415C8075" w14:textId="77777777" w:rsidTr="00427E3F">
        <w:tc>
          <w:tcPr>
            <w:tcW w:w="14390" w:type="dxa"/>
            <w:gridSpan w:val="5"/>
          </w:tcPr>
          <w:p w14:paraId="0AA19BF4" w14:textId="535BF40D" w:rsidR="00CF2BF8" w:rsidRDefault="00CF2BF8" w:rsidP="00CF2BF8"/>
          <w:p w14:paraId="09AE7343" w14:textId="317D9A0A" w:rsidR="00304FF5" w:rsidRDefault="00304FF5" w:rsidP="00CF2BF8">
            <w:r>
              <w:t>Note translation of Greek as “wife” or “woman”</w:t>
            </w:r>
          </w:p>
          <w:p w14:paraId="063C2201" w14:textId="77777777" w:rsidR="00304FF5" w:rsidRDefault="00304FF5" w:rsidP="00CF2BF8"/>
          <w:p w14:paraId="74E88C38" w14:textId="77777777" w:rsidR="00CF2BF8" w:rsidRDefault="00CF2BF8" w:rsidP="00CF2BF8">
            <w:r>
              <w:t xml:space="preserve">11:10 is the most interpreted verse in </w:t>
            </w:r>
            <w:proofErr w:type="spellStart"/>
            <w:r>
              <w:t>ch.</w:t>
            </w:r>
            <w:proofErr w:type="spellEnd"/>
            <w:r>
              <w:t xml:space="preserve"> 11 on women issues.  The interpretation hinge on the meaning of “head” and “authority.”</w:t>
            </w:r>
          </w:p>
          <w:p w14:paraId="18584379" w14:textId="77777777" w:rsidR="00CF2BF8" w:rsidRDefault="00CF2BF8" w:rsidP="00CF2BF8"/>
          <w:p w14:paraId="0D2127A4" w14:textId="77777777" w:rsidR="00CF2BF8" w:rsidRDefault="00CF2BF8" w:rsidP="00CF2BF8">
            <w:r w:rsidRPr="009C6FB3">
              <w:rPr>
                <w:b/>
              </w:rPr>
              <w:t>“</w:t>
            </w:r>
            <w:proofErr w:type="gramStart"/>
            <w:r w:rsidRPr="009C6FB3">
              <w:rPr>
                <w:b/>
              </w:rPr>
              <w:t>HEAD”</w:t>
            </w:r>
            <w:r>
              <w:t xml:space="preserve">  (</w:t>
            </w:r>
            <w:proofErr w:type="gramEnd"/>
            <w:r>
              <w:t>11:3, 10; Col 2:19; Eph 5:23)</w:t>
            </w:r>
          </w:p>
          <w:p w14:paraId="4BFA7846" w14:textId="77777777" w:rsidR="00CF2BF8" w:rsidRDefault="00CF2BF8" w:rsidP="00CF2BF8"/>
          <w:p w14:paraId="62E4EA06" w14:textId="77777777" w:rsidR="00CF2BF8" w:rsidRDefault="00CF2BF8" w:rsidP="00CF2BF8">
            <w:pPr>
              <w:pStyle w:val="ListParagraph"/>
              <w:numPr>
                <w:ilvl w:val="0"/>
                <w:numId w:val="4"/>
              </w:numPr>
            </w:pPr>
            <w:r>
              <w:t>“Head” means “source” and refers to ‘origin.’  Man is the source of the woman’s origin (Gen) [</w:t>
            </w:r>
            <w:proofErr w:type="spellStart"/>
            <w:r>
              <w:t>Bedale</w:t>
            </w:r>
            <w:proofErr w:type="spellEnd"/>
            <w:r>
              <w:t>, Bruce, Barrett, Fee, Murphy-</w:t>
            </w:r>
            <w:proofErr w:type="spellStart"/>
            <w:r>
              <w:t>Oconnor</w:t>
            </w:r>
            <w:proofErr w:type="spellEnd"/>
            <w:r>
              <w:t xml:space="preserve">, etc. ... </w:t>
            </w:r>
            <w:proofErr w:type="spellStart"/>
            <w:r>
              <w:t>Egalatarian</w:t>
            </w:r>
            <w:proofErr w:type="spellEnd"/>
            <w:r>
              <w:t xml:space="preserve"> view].  This position sees man as the source of woman not to rule but to enable as equals in life’s decisions.</w:t>
            </w:r>
          </w:p>
          <w:p w14:paraId="02F2C4CC" w14:textId="77777777" w:rsidR="00CF2BF8" w:rsidRDefault="00CF2BF8" w:rsidP="00CF2BF8"/>
          <w:p w14:paraId="367466B4" w14:textId="77777777" w:rsidR="00CF2BF8" w:rsidRDefault="00CF2BF8" w:rsidP="00CF2BF8">
            <w:pPr>
              <w:pStyle w:val="ListParagraph"/>
              <w:numPr>
                <w:ilvl w:val="0"/>
                <w:numId w:val="4"/>
              </w:numPr>
            </w:pPr>
            <w:r>
              <w:t xml:space="preserve">“Head” means “ruler” and refers to ‘authority over.’  </w:t>
            </w:r>
            <w:proofErr w:type="gramStart"/>
            <w:r>
              <w:t>Man</w:t>
            </w:r>
            <w:proofErr w:type="gramEnd"/>
            <w:r>
              <w:t xml:space="preserve"> rules over the woman in life’s decisions. [Grudem, Carson...</w:t>
            </w:r>
            <w:proofErr w:type="spellStart"/>
            <w:r>
              <w:t>Heirarchical</w:t>
            </w:r>
            <w:proofErr w:type="spellEnd"/>
            <w:r>
              <w:t xml:space="preserve"> view]</w:t>
            </w:r>
          </w:p>
          <w:p w14:paraId="2A94E1C2" w14:textId="77777777" w:rsidR="00CF2BF8" w:rsidRDefault="00CF2BF8" w:rsidP="00CF2BF8"/>
          <w:p w14:paraId="2CA59C34" w14:textId="77777777" w:rsidR="00CF2BF8" w:rsidRDefault="00CF2BF8" w:rsidP="00CF2BF8">
            <w:r>
              <w:t xml:space="preserve">The “middle ground” in the gender debate is the “complementarian” view (but, be careful, because the </w:t>
            </w:r>
            <w:proofErr w:type="spellStart"/>
            <w:r>
              <w:t>heirarchicalists</w:t>
            </w:r>
            <w:proofErr w:type="spellEnd"/>
            <w:r>
              <w:t xml:space="preserve"> highjacked this term for their view.).</w:t>
            </w:r>
          </w:p>
          <w:p w14:paraId="686650BA" w14:textId="77777777" w:rsidR="00CF2BF8" w:rsidRDefault="00CF2BF8" w:rsidP="00CF2BF8"/>
          <w:p w14:paraId="3833E79B" w14:textId="52FD78BD" w:rsidR="00CF2BF8" w:rsidRDefault="00CF2BF8" w:rsidP="00CF2BF8">
            <w:r>
              <w:t>Conclusion... examples from Greek literature include both views</w:t>
            </w:r>
            <w:r w:rsidR="00554B09">
              <w:t xml:space="preserve"> on the </w:t>
            </w:r>
            <w:r w:rsidR="000A19B0">
              <w:t>meaning of “head”</w:t>
            </w:r>
            <w:r>
              <w:t xml:space="preserve"> (see Troy Martin).  Therefore, </w:t>
            </w:r>
            <w:r w:rsidRPr="00FE3454">
              <w:rPr>
                <w:b/>
              </w:rPr>
              <w:t>gender issues cannot just focus on this text but appeal to the total narrative of Scripture to build a view.</w:t>
            </w:r>
            <w:r w:rsidR="000A19B0">
              <w:t xml:space="preserve">  View 1 has the most support, but that alone does not prove a full egalitarian view.</w:t>
            </w:r>
          </w:p>
          <w:p w14:paraId="3A48FEB3" w14:textId="77777777" w:rsidR="00CF2BF8" w:rsidRDefault="00CF2BF8" w:rsidP="00CF2BF8"/>
          <w:p w14:paraId="1D5FE741" w14:textId="77777777" w:rsidR="00CF2BF8" w:rsidRDefault="00CF2BF8" w:rsidP="00CF2BF8">
            <w:r w:rsidRPr="009C6FB3">
              <w:rPr>
                <w:b/>
              </w:rPr>
              <w:t>“AUTHORITY”</w:t>
            </w:r>
            <w:r>
              <w:t xml:space="preserve"> ...  “symbol”</w:t>
            </w:r>
            <w:proofErr w:type="gramStart"/>
            <w:r>
              <w:t>/”Sign</w:t>
            </w:r>
            <w:proofErr w:type="gramEnd"/>
            <w:r>
              <w:t xml:space="preserve"> of”/”to have”/”under”  ///    “on her head,” “over her own head,” “on...to show...under”</w:t>
            </w:r>
          </w:p>
          <w:p w14:paraId="6AF6AC18" w14:textId="77777777" w:rsidR="00CF2BF8" w:rsidRDefault="00CF2BF8"/>
          <w:p w14:paraId="626B16F4" w14:textId="77777777" w:rsidR="00CF2BF8" w:rsidRDefault="00CF2BF8"/>
        </w:tc>
      </w:tr>
    </w:tbl>
    <w:p w14:paraId="4B772E68" w14:textId="77777777" w:rsidR="006B0398" w:rsidRDefault="006B0398"/>
    <w:p w14:paraId="77C10107" w14:textId="77777777" w:rsidR="002F43D8" w:rsidRDefault="002F43D8" w:rsidP="002F43D8"/>
    <w:p w14:paraId="425169AC" w14:textId="77777777" w:rsidR="002F43D8" w:rsidRDefault="002F43D8" w:rsidP="002F43D8">
      <w:r w:rsidRPr="004F3BFD">
        <w:rPr>
          <w:b/>
        </w:rPr>
        <w:t>11:13-</w:t>
      </w:r>
      <w:proofErr w:type="gramStart"/>
      <w:r w:rsidRPr="004F3BFD">
        <w:rPr>
          <w:b/>
        </w:rPr>
        <w:t>15</w:t>
      </w:r>
      <w:r>
        <w:t xml:space="preserve">  In</w:t>
      </w:r>
      <w:proofErr w:type="gramEnd"/>
      <w:r>
        <w:t xml:space="preserve"> what way is a woman’s hair a “covering”?</w:t>
      </w:r>
    </w:p>
    <w:p w14:paraId="484FB656" w14:textId="77777777" w:rsidR="002F43D8" w:rsidRDefault="002F43D8" w:rsidP="002F43D8"/>
    <w:p w14:paraId="3512ECB1" w14:textId="24FFF608" w:rsidR="002F43D8" w:rsidRPr="004C371A" w:rsidRDefault="002F43D8" w:rsidP="002F43D8">
      <w:pPr>
        <w:ind w:left="720"/>
        <w:rPr>
          <w:b/>
        </w:rPr>
      </w:pPr>
      <w:r>
        <w:t xml:space="preserve">11:13-16 appeals to 3 arguments:  common sense, nature and consensus.  Up to this point Paul has argued that a woman be covered.  Now he uses three ANALOGICAL arguments for cover.  These arguments illustrate “cover” from nature etc.  They are NOT direct but indirect.  His previous statements are the “direct” portion.  </w:t>
      </w:r>
      <w:r w:rsidRPr="004C371A">
        <w:rPr>
          <w:b/>
        </w:rPr>
        <w:t>SO</w:t>
      </w:r>
      <w:r w:rsidR="004C371A" w:rsidRPr="004C371A">
        <w:rPr>
          <w:b/>
        </w:rPr>
        <w:t>,</w:t>
      </w:r>
      <w:r w:rsidRPr="004C371A">
        <w:rPr>
          <w:b/>
        </w:rPr>
        <w:t xml:space="preserve"> the answer to the identity of cover is </w:t>
      </w:r>
      <w:r w:rsidR="004C371A">
        <w:rPr>
          <w:b/>
        </w:rPr>
        <w:t>NOT</w:t>
      </w:r>
      <w:r w:rsidRPr="004C371A">
        <w:rPr>
          <w:b/>
        </w:rPr>
        <w:t xml:space="preserve"> </w:t>
      </w:r>
      <w:r w:rsidR="004C371A">
        <w:rPr>
          <w:b/>
        </w:rPr>
        <w:t>in this analogical illustration</w:t>
      </w:r>
      <w:r w:rsidRPr="004C371A">
        <w:rPr>
          <w:b/>
        </w:rPr>
        <w:t xml:space="preserve"> but in the </w:t>
      </w:r>
      <w:r w:rsidR="004C371A">
        <w:rPr>
          <w:b/>
        </w:rPr>
        <w:t>direct teaching</w:t>
      </w:r>
      <w:r w:rsidRPr="004C371A">
        <w:rPr>
          <w:b/>
        </w:rPr>
        <w:t xml:space="preserve"> </w:t>
      </w:r>
      <w:r w:rsidR="004C371A">
        <w:rPr>
          <w:b/>
        </w:rPr>
        <w:t xml:space="preserve">of the </w:t>
      </w:r>
      <w:r w:rsidRPr="004C371A">
        <w:rPr>
          <w:b/>
        </w:rPr>
        <w:t>historical-culture context of public worship.</w:t>
      </w:r>
    </w:p>
    <w:p w14:paraId="320F07E9" w14:textId="77777777" w:rsidR="002F43D8" w:rsidRDefault="002F43D8" w:rsidP="002F43D8"/>
    <w:p w14:paraId="05AF45AC" w14:textId="77777777" w:rsidR="002F43D8" w:rsidRDefault="002F43D8" w:rsidP="002F43D8">
      <w:pPr>
        <w:ind w:left="720"/>
      </w:pPr>
      <w:r>
        <w:t>“Judge for yourselves” is a rhetorical call to think about the world in general (again, signals illustrative speech)</w:t>
      </w:r>
    </w:p>
    <w:p w14:paraId="30108AA9" w14:textId="77777777" w:rsidR="002F43D8" w:rsidRDefault="002F43D8" w:rsidP="002F43D8"/>
    <w:p w14:paraId="05A4518F" w14:textId="03A3F6C0" w:rsidR="002F43D8" w:rsidRDefault="002F43D8" w:rsidP="002F43D8">
      <w:pPr>
        <w:ind w:left="720"/>
      </w:pPr>
      <w:r>
        <w:t>In studies on this context, virtually no scholar sees hair AS the cover but something TO BE covered.  Paul is using nature only as an illustration of the cover not the cover itself</w:t>
      </w:r>
      <w:r w:rsidR="00FE250B">
        <w:t xml:space="preserve"> (on “nature” cf. </w:t>
      </w:r>
      <w:r w:rsidR="00AC1616">
        <w:t>Rom 1:26; 2:14)</w:t>
      </w:r>
      <w:r>
        <w:t xml:space="preserve">.  Ciampa and Rosner’s comment may help you to think through this difference.  </w:t>
      </w:r>
    </w:p>
    <w:p w14:paraId="05D4780B" w14:textId="443DD9B3" w:rsidR="006B0398" w:rsidRDefault="002F43D8" w:rsidP="002F43D8">
      <w:pPr>
        <w:ind w:left="1440"/>
      </w:pPr>
      <w:r>
        <w:t xml:space="preserve">“Some interpreters believe this passage suggests that the women did not need any other head covering because it is affirmed that God has given them long hair as a head covering.  According to this view, the long hair itself, or a manner of pinning and fixing the long hair up (so that it served as a covering), could serve as the required covering so that no other covering would be necessary.  </w:t>
      </w:r>
      <w:r>
        <w:rPr>
          <w:b/>
        </w:rPr>
        <w:t>This seems unlikely.</w:t>
      </w:r>
      <w:r>
        <w:t xml:space="preserve"> [emphasis </w:t>
      </w:r>
      <w:proofErr w:type="gramStart"/>
      <w:r>
        <w:t xml:space="preserve">mine]   </w:t>
      </w:r>
      <w:proofErr w:type="gramEnd"/>
      <w:r>
        <w:t xml:space="preserve"> </w:t>
      </w:r>
      <w:r w:rsidRPr="00C83787">
        <w:rPr>
          <w:b/>
        </w:rPr>
        <w:t>The woman’s hair is precisely what was perceived to be in need of covering in that culture and context, not its display.</w:t>
      </w:r>
      <w:r>
        <w:t xml:space="preserve"> [emphasis </w:t>
      </w:r>
      <w:proofErr w:type="gramStart"/>
      <w:r>
        <w:t>mine]  However</w:t>
      </w:r>
      <w:proofErr w:type="gramEnd"/>
      <w:r>
        <w:t xml:space="preserve">, it is more likely that Paul is suggesting that the pattern established by nature or human custom provided a clue that women’s heads should be covered.  As Watson argues, “the point is that women’s long hair (as </w:t>
      </w:r>
      <w:proofErr w:type="spellStart"/>
      <w:r>
        <w:t>oppsed</w:t>
      </w:r>
      <w:proofErr w:type="spellEnd"/>
      <w:r>
        <w:t xml:space="preserve"> to men’s short hair) is </w:t>
      </w:r>
      <w:r>
        <w:rPr>
          <w:i/>
        </w:rPr>
        <w:t>analogous</w:t>
      </w:r>
      <w:r>
        <w:t xml:space="preserve"> to the additional covering represented by the veil.  In seeking to impose this extra covering on women but not on men, Paul is following the example of nature itself, what has similarly seen fit to provide women with an extra covering”.” (539-40)</w:t>
      </w:r>
    </w:p>
    <w:p w14:paraId="13D5797A" w14:textId="6251AD65" w:rsidR="00AC1616" w:rsidRDefault="00AC1616" w:rsidP="00AC1616">
      <w:pPr>
        <w:ind w:left="720"/>
      </w:pPr>
    </w:p>
    <w:p w14:paraId="7275E736" w14:textId="52E1677B" w:rsidR="00AD7CD2" w:rsidRDefault="00AD7CD2" w:rsidP="00AC1616">
      <w:pPr>
        <w:ind w:left="720"/>
        <w:rPr>
          <w:rFonts w:ascii="Times New Roman" w:hAnsi="Times New Roman" w:cs="Times New Roman"/>
        </w:rPr>
      </w:pPr>
      <w:r>
        <w:t>Woman’s “long hair” is her “glory” as a distinguishing aspect of male/female creation...by “convention of gender differentiation.”  “...yet Paul wants her to cover this ‘wrap-around mantle’ whenever she prays to God in public.” (</w:t>
      </w:r>
      <w:proofErr w:type="spellStart"/>
      <w:r>
        <w:t>Fitzmyer</w:t>
      </w:r>
      <w:proofErr w:type="spellEnd"/>
      <w:r>
        <w:t xml:space="preserve">, 421).  Throughout this chapter, the Greek term/s for veil (i.e. hat in our culture) are NEVER used.  Paul’s term for the cover is </w:t>
      </w:r>
      <w:proofErr w:type="spellStart"/>
      <w:r>
        <w:rPr>
          <w:rFonts w:ascii="SPIonic" w:hAnsi="SPIonic"/>
        </w:rPr>
        <w:t>peribo</w:t>
      </w:r>
      <w:proofErr w:type="spellEnd"/>
      <w:r>
        <w:rPr>
          <w:rFonts w:ascii="SPIonic" w:hAnsi="SPIonic"/>
        </w:rPr>
        <w:t>/</w:t>
      </w:r>
      <w:proofErr w:type="spellStart"/>
      <w:r>
        <w:rPr>
          <w:rFonts w:ascii="SPIonic" w:hAnsi="SPIonic"/>
        </w:rPr>
        <w:t>laion</w:t>
      </w:r>
      <w:proofErr w:type="spellEnd"/>
      <w:r>
        <w:rPr>
          <w:rFonts w:ascii="Times New Roman" w:hAnsi="Times New Roman" w:cs="Times New Roman"/>
        </w:rPr>
        <w:t>, a noun only used twice in the NT (here and Heb</w:t>
      </w:r>
      <w:r w:rsidR="00C73AE9">
        <w:rPr>
          <w:rFonts w:ascii="Times New Roman" w:hAnsi="Times New Roman" w:cs="Times New Roman"/>
        </w:rPr>
        <w:t xml:space="preserve"> 1:12).  It means “an article of apparel that covers much of the body, covering, wrap, cloak, robe” (BDAG, 800a).  Because of Paul’s language, there is a major view on the “cover” as “hairdos” rather than an article of clothing.</w:t>
      </w:r>
    </w:p>
    <w:p w14:paraId="2C4BAC8E" w14:textId="6E279960" w:rsidR="00C73AE9" w:rsidRDefault="00C73AE9" w:rsidP="00AC1616">
      <w:pPr>
        <w:ind w:left="720"/>
        <w:rPr>
          <w:rFonts w:ascii="Times New Roman" w:hAnsi="Times New Roman" w:cs="Times New Roman"/>
        </w:rPr>
      </w:pPr>
    </w:p>
    <w:p w14:paraId="0033F742" w14:textId="3B366508" w:rsidR="00C73AE9" w:rsidRPr="00AD7CD2" w:rsidRDefault="00C73AE9" w:rsidP="00AC1616">
      <w:pPr>
        <w:ind w:left="720"/>
        <w:rPr>
          <w:rFonts w:ascii="Times New Roman" w:hAnsi="Times New Roman" w:cs="Times New Roman"/>
        </w:rPr>
      </w:pPr>
      <w:r>
        <w:rPr>
          <w:rFonts w:ascii="Times New Roman" w:hAnsi="Times New Roman" w:cs="Times New Roman"/>
        </w:rPr>
        <w:t>In the main context of 11:1-16, Paul is calling for the woman to have a “wrap around, cover” as a social convention for public worship.  Whether it is a certain kind of “hairdo” or, more likely, maintaining her status as a wife with the conventional drawing up of her toga over her head, it is not just her normal hair.  Paul is talking about a cover over her hair, not just the hair.  Her hair is a cover by nature to distinguish her as a woman.  Her validity in public worship requires more...the expected Roman custom for married women.</w:t>
      </w:r>
    </w:p>
    <w:sectPr w:rsidR="00C73AE9" w:rsidRPr="00AD7CD2" w:rsidSect="0058011D">
      <w:headerReference w:type="even" r:id="rId7"/>
      <w:headerReference w:type="default" r:id="rId8"/>
      <w:pgSz w:w="15840" w:h="12240" w:orient="landscape"/>
      <w:pgMar w:top="720" w:right="720" w:bottom="720" w:left="72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9F039" w14:textId="77777777" w:rsidR="005D497E" w:rsidRDefault="005D497E" w:rsidP="00C831FF">
      <w:r>
        <w:separator/>
      </w:r>
    </w:p>
  </w:endnote>
  <w:endnote w:type="continuationSeparator" w:id="0">
    <w:p w14:paraId="254B76AB" w14:textId="77777777" w:rsidR="005D497E" w:rsidRDefault="005D497E" w:rsidP="00C8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PIonic">
    <w:altName w:val="Calibri"/>
    <w:panose1 w:val="020B0604020202020204"/>
    <w:charset w:val="00"/>
    <w:family w:val="auto"/>
    <w:pitch w:val="variable"/>
    <w:sig w:usb0="00000003" w:usb1="00000000" w:usb2="00000000" w:usb3="00000000" w:csb0="00000001" w:csb1="00000000"/>
  </w:font>
  <w:font w:name="Accordance">
    <w:panose1 w:val="00000400000000000000"/>
    <w:charset w:val="B1"/>
    <w:family w:val="auto"/>
    <w:pitch w:val="variable"/>
    <w:sig w:usb0="C00029FF" w:usb1="C001C068" w:usb2="02000088" w:usb3="00000000" w:csb0="0000006B" w:csb1="00000000"/>
  </w:font>
  <w:font w:name="Helena">
    <w:panose1 w:val="00000000000000000000"/>
    <w:charset w:val="00"/>
    <w:family w:val="auto"/>
    <w:notTrueType/>
    <w:pitch w:val="variable"/>
    <w:sig w:usb0="800000AF" w:usb1="58002048" w:usb2="14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44F33" w14:textId="77777777" w:rsidR="005D497E" w:rsidRDefault="005D497E" w:rsidP="00C831FF">
      <w:r>
        <w:separator/>
      </w:r>
    </w:p>
  </w:footnote>
  <w:footnote w:type="continuationSeparator" w:id="0">
    <w:p w14:paraId="58392C06" w14:textId="77777777" w:rsidR="005D497E" w:rsidRDefault="005D497E" w:rsidP="00C83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8385947"/>
      <w:docPartObj>
        <w:docPartGallery w:val="Page Numbers (Top of Page)"/>
        <w:docPartUnique/>
      </w:docPartObj>
    </w:sdtPr>
    <w:sdtEndPr>
      <w:rPr>
        <w:rStyle w:val="PageNumber"/>
      </w:rPr>
    </w:sdtEndPr>
    <w:sdtContent>
      <w:p w14:paraId="28DED203" w14:textId="2CDA0AB0" w:rsidR="00C831FF" w:rsidRDefault="00C831FF" w:rsidP="00DB3F3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BF9C5F" w14:textId="77777777" w:rsidR="00C831FF" w:rsidRDefault="00C831FF" w:rsidP="00C831F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7032157"/>
      <w:docPartObj>
        <w:docPartGallery w:val="Page Numbers (Top of Page)"/>
        <w:docPartUnique/>
      </w:docPartObj>
    </w:sdtPr>
    <w:sdtEndPr>
      <w:rPr>
        <w:rStyle w:val="PageNumber"/>
      </w:rPr>
    </w:sdtEndPr>
    <w:sdtContent>
      <w:p w14:paraId="50FEF196" w14:textId="0E8A6A90" w:rsidR="00C831FF" w:rsidRDefault="00C831FF" w:rsidP="00DB3F3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300364" w14:textId="77777777" w:rsidR="00C831FF" w:rsidRDefault="00C831FF" w:rsidP="00C831F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660B"/>
    <w:multiLevelType w:val="hybridMultilevel"/>
    <w:tmpl w:val="766A5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95528"/>
    <w:multiLevelType w:val="hybridMultilevel"/>
    <w:tmpl w:val="9950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B7609"/>
    <w:multiLevelType w:val="hybridMultilevel"/>
    <w:tmpl w:val="FE640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716D9"/>
    <w:multiLevelType w:val="hybridMultilevel"/>
    <w:tmpl w:val="30EAE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A90FCB"/>
    <w:multiLevelType w:val="hybridMultilevel"/>
    <w:tmpl w:val="24DA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647CE5"/>
    <w:multiLevelType w:val="hybridMultilevel"/>
    <w:tmpl w:val="F7643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1D"/>
    <w:rsid w:val="00007180"/>
    <w:rsid w:val="0002165B"/>
    <w:rsid w:val="000A19B0"/>
    <w:rsid w:val="00154C7C"/>
    <w:rsid w:val="00164794"/>
    <w:rsid w:val="001664A5"/>
    <w:rsid w:val="001A1EC1"/>
    <w:rsid w:val="00232192"/>
    <w:rsid w:val="00235DE1"/>
    <w:rsid w:val="00271668"/>
    <w:rsid w:val="002F43D8"/>
    <w:rsid w:val="00304FF5"/>
    <w:rsid w:val="00307901"/>
    <w:rsid w:val="00321F2D"/>
    <w:rsid w:val="00333588"/>
    <w:rsid w:val="004C371A"/>
    <w:rsid w:val="004F3BFD"/>
    <w:rsid w:val="004F7075"/>
    <w:rsid w:val="005417D0"/>
    <w:rsid w:val="00554B09"/>
    <w:rsid w:val="00557498"/>
    <w:rsid w:val="00565D6C"/>
    <w:rsid w:val="005749B7"/>
    <w:rsid w:val="0058011D"/>
    <w:rsid w:val="00591E0C"/>
    <w:rsid w:val="00593592"/>
    <w:rsid w:val="0059575B"/>
    <w:rsid w:val="005D2C92"/>
    <w:rsid w:val="005D497E"/>
    <w:rsid w:val="0060083E"/>
    <w:rsid w:val="00620F43"/>
    <w:rsid w:val="006B0398"/>
    <w:rsid w:val="006B2D31"/>
    <w:rsid w:val="006F2D90"/>
    <w:rsid w:val="00710DA3"/>
    <w:rsid w:val="007F6FF8"/>
    <w:rsid w:val="008A74DF"/>
    <w:rsid w:val="008C40BF"/>
    <w:rsid w:val="008E22F7"/>
    <w:rsid w:val="00926554"/>
    <w:rsid w:val="00993586"/>
    <w:rsid w:val="009C0BA2"/>
    <w:rsid w:val="009C6FB3"/>
    <w:rsid w:val="00A17110"/>
    <w:rsid w:val="00A327F1"/>
    <w:rsid w:val="00A4621A"/>
    <w:rsid w:val="00AC1616"/>
    <w:rsid w:val="00AC1D76"/>
    <w:rsid w:val="00AD7CD2"/>
    <w:rsid w:val="00B30437"/>
    <w:rsid w:val="00C02E12"/>
    <w:rsid w:val="00C73AE9"/>
    <w:rsid w:val="00C831FF"/>
    <w:rsid w:val="00C83787"/>
    <w:rsid w:val="00CF2BF8"/>
    <w:rsid w:val="00D95BF3"/>
    <w:rsid w:val="00DB7886"/>
    <w:rsid w:val="00E058FF"/>
    <w:rsid w:val="00E2035E"/>
    <w:rsid w:val="00E412B2"/>
    <w:rsid w:val="00EC3723"/>
    <w:rsid w:val="00F1349F"/>
    <w:rsid w:val="00F22EEF"/>
    <w:rsid w:val="00F268B7"/>
    <w:rsid w:val="00F2730F"/>
    <w:rsid w:val="00FC7989"/>
    <w:rsid w:val="00FE250B"/>
    <w:rsid w:val="00FE345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6DE50D0A"/>
  <w14:defaultImageDpi w14:val="32767"/>
  <w15:chartTrackingRefBased/>
  <w15:docId w15:val="{EB034FCA-9483-9D44-8AE0-5A39AED7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0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2D31"/>
    <w:pPr>
      <w:ind w:left="720"/>
      <w:contextualSpacing/>
    </w:pPr>
  </w:style>
  <w:style w:type="paragraph" w:styleId="Header">
    <w:name w:val="header"/>
    <w:basedOn w:val="Normal"/>
    <w:link w:val="HeaderChar"/>
    <w:uiPriority w:val="99"/>
    <w:unhideWhenUsed/>
    <w:rsid w:val="00C831FF"/>
    <w:pPr>
      <w:tabs>
        <w:tab w:val="center" w:pos="4680"/>
        <w:tab w:val="right" w:pos="9360"/>
      </w:tabs>
    </w:pPr>
  </w:style>
  <w:style w:type="character" w:customStyle="1" w:styleId="HeaderChar">
    <w:name w:val="Header Char"/>
    <w:basedOn w:val="DefaultParagraphFont"/>
    <w:link w:val="Header"/>
    <w:uiPriority w:val="99"/>
    <w:rsid w:val="00C831FF"/>
  </w:style>
  <w:style w:type="character" w:styleId="PageNumber">
    <w:name w:val="page number"/>
    <w:basedOn w:val="DefaultParagraphFont"/>
    <w:uiPriority w:val="99"/>
    <w:semiHidden/>
    <w:unhideWhenUsed/>
    <w:rsid w:val="00C83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Meadors</dc:creator>
  <cp:keywords/>
  <dc:description/>
  <cp:lastModifiedBy>Josh Sherrell</cp:lastModifiedBy>
  <cp:revision>2</cp:revision>
  <cp:lastPrinted>2022-03-08T13:19:00Z</cp:lastPrinted>
  <dcterms:created xsi:type="dcterms:W3CDTF">2022-03-08T13:49:00Z</dcterms:created>
  <dcterms:modified xsi:type="dcterms:W3CDTF">2022-03-08T13:49:00Z</dcterms:modified>
</cp:coreProperties>
</file>